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DA4CC3" w14:paraId="7FB5ED3F" w14:textId="77777777" w:rsidTr="00DA4CC3">
        <w:tc>
          <w:tcPr>
            <w:tcW w:w="9923" w:type="dxa"/>
            <w:gridSpan w:val="2"/>
          </w:tcPr>
          <w:p w14:paraId="6849BF40" w14:textId="77777777" w:rsidR="00DA4CC3" w:rsidRDefault="00DA4CC3" w:rsidP="00DA4CC3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CCB0F95" w14:textId="3005C455" w:rsidR="00DA4CC3" w:rsidRDefault="00DA4CC3" w:rsidP="00DA4CC3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DECLARACIÓN DE ACEPTACIÓN DE RESPONSABILIDADES EN EL MARCO DEL PROGRAMA DE MOVILIDAD ESTUDIANTIL DE CRISCOS</w:t>
            </w:r>
          </w:p>
          <w:p w14:paraId="21A14613" w14:textId="77777777" w:rsidR="00DA4CC3" w:rsidRDefault="00DA4CC3" w:rsidP="00DA4CC3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31EE7CA9" w14:textId="6FF6513C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Acepto las condiciones del Programa de Movilidad Estudiantil del Consejo de Rectores por la Integración de la Subregión Centro Oeste de Sudamérica (CRISCOS), y me comprometo a cumplir las siguientes cláusulas:</w:t>
            </w:r>
          </w:p>
          <w:p w14:paraId="656CA221" w14:textId="77777777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7C073A" w14:textId="23108CB9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Cláusula 1.</w:t>
            </w:r>
            <w:r>
              <w:rPr>
                <w:rFonts w:ascii="Arial" w:hAnsi="Arial" w:cs="Arial"/>
                <w:sz w:val="20"/>
                <w:szCs w:val="20"/>
              </w:rPr>
              <w:t xml:space="preserve"> El/la becario/a, por sí o por medio de su Coordinador Institucional local deberá comunicar en forma expresa (correo electrónico), la aceptación de la beca a la Universidad de Destino dentro del plazo que se indique en cada convocatoria.</w:t>
            </w:r>
          </w:p>
          <w:p w14:paraId="5AEDFC40" w14:textId="77777777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4C3C4F" w14:textId="1B69B89B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Cláusula 2.</w:t>
            </w:r>
            <w:r>
              <w:rPr>
                <w:rFonts w:ascii="Arial" w:hAnsi="Arial" w:cs="Arial"/>
                <w:sz w:val="20"/>
                <w:szCs w:val="20"/>
              </w:rPr>
              <w:t xml:space="preserve"> El/la becario/a deberá realizar las actividades académicas que, en el marco del plan de estudios, recomiende el Coordinador/a de la carrera de la Universidad de Origen, y aceptar todas las actuaciones de seguimiento, control, y evaluaciones establecidas por la Universidad de Destino.</w:t>
            </w:r>
          </w:p>
          <w:p w14:paraId="278FFE12" w14:textId="77777777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00E635" w14:textId="1B86F9E4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Cláusula 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4CC3">
              <w:rPr>
                <w:rFonts w:ascii="Arial" w:hAnsi="Arial" w:cs="Arial"/>
                <w:sz w:val="20"/>
                <w:szCs w:val="20"/>
              </w:rPr>
              <w:t>De acuerdo al Reglamento del PME Art.3 inciso i “Recibir a los estudiantes [...] y a los compañeros del curso”. previamente coordinación con el</w:t>
            </w:r>
            <w:r w:rsidR="00925CDD">
              <w:rPr>
                <w:rFonts w:ascii="Arial" w:hAnsi="Arial" w:cs="Arial"/>
                <w:sz w:val="20"/>
                <w:szCs w:val="20"/>
              </w:rPr>
              <w:t>/la Coordinador</w:t>
            </w:r>
            <w:r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Pr="00DA4CC3">
              <w:rPr>
                <w:rFonts w:ascii="Arial" w:hAnsi="Arial" w:cs="Arial"/>
                <w:sz w:val="20"/>
                <w:szCs w:val="20"/>
              </w:rPr>
              <w:t xml:space="preserve"> de acuerdo a los días y horarios establecidos de la universidad de destino con aviso excepcional. Puede ser el caso que se designe a una persona específica para su recojo, no obligatoriamente 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el</w:t>
            </w:r>
            <w:r w:rsidR="00925CDD">
              <w:rPr>
                <w:rFonts w:ascii="Arial" w:hAnsi="Arial" w:cs="Arial"/>
                <w:sz w:val="20"/>
                <w:szCs w:val="20"/>
              </w:rPr>
              <w:t>/la 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Pr="00DA4CC3">
              <w:rPr>
                <w:rFonts w:ascii="Arial" w:hAnsi="Arial" w:cs="Arial"/>
                <w:sz w:val="20"/>
                <w:szCs w:val="20"/>
              </w:rPr>
              <w:t>.  A su arribo a la ciudad de destino, El/la becario/a deberá presentarse en la oficina del Coordinador del Programa de Movilidad de la ciudad de destino.</w:t>
            </w:r>
          </w:p>
          <w:p w14:paraId="4656B508" w14:textId="77777777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56E5DD" w14:textId="216535D1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</w:rPr>
              <w:t>Cláusula 4.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4CC3">
              <w:rPr>
                <w:rFonts w:ascii="Arial" w:hAnsi="Arial" w:cs="Arial"/>
                <w:sz w:val="20"/>
                <w:szCs w:val="20"/>
              </w:rPr>
              <w:t xml:space="preserve">Previo a su llegada a la universidad de destino, el/la becario/a deberá enviar vía correo electrónico presentar toda la documentación requerida (pasaporte, seguro internacional, certificado psicológico y médico, entre otros requeridos por cada </w:t>
            </w:r>
            <w:r w:rsidR="00925CDD">
              <w:rPr>
                <w:rFonts w:ascii="Arial" w:hAnsi="Arial" w:cs="Arial"/>
                <w:sz w:val="20"/>
                <w:szCs w:val="20"/>
              </w:rPr>
              <w:t>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Pr="00DA4CC3">
              <w:rPr>
                <w:rFonts w:ascii="Arial" w:hAnsi="Arial" w:cs="Arial"/>
                <w:sz w:val="20"/>
                <w:szCs w:val="20"/>
              </w:rPr>
              <w:t xml:space="preserve">)   para su confirmar su inscripción como alumno  estudiante. de esta. En casos particulares 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el</w:t>
            </w:r>
            <w:r w:rsidR="00925CDD">
              <w:rPr>
                <w:rFonts w:ascii="Arial" w:hAnsi="Arial" w:cs="Arial"/>
                <w:sz w:val="20"/>
                <w:szCs w:val="20"/>
              </w:rPr>
              <w:t>/la 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4CC3">
              <w:rPr>
                <w:rFonts w:ascii="Arial" w:hAnsi="Arial" w:cs="Arial"/>
                <w:sz w:val="20"/>
                <w:szCs w:val="20"/>
              </w:rPr>
              <w:t>requerirá la documentación en físico.</w:t>
            </w:r>
          </w:p>
          <w:p w14:paraId="47E4E756" w14:textId="77777777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224994" w14:textId="78710BDD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Cláusula 5. 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>Los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/as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becarios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/as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pueden realizar viajes al interior del país o fuera de la ciudad/departamento/provincia/municipio/país liberando de toda responsabilidad a la universidad de origen y destino por cualquier hecho o circunstancia que se presente. En caso de que se realice un viaje fuera de la ciudad, se debe enviar un correo adjuntando en copia a ambos </w:t>
            </w:r>
            <w:r w:rsidR="00925CDD">
              <w:rPr>
                <w:rFonts w:ascii="Arial" w:hAnsi="Arial" w:cs="Arial"/>
                <w:sz w:val="20"/>
                <w:szCs w:val="20"/>
              </w:rPr>
              <w:t>Coordinadores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>, dejando constancia de su viaje. El correo debe incluir los motivos del viaje con las fechas respectivas de ida y vuelta, con quién se va a realizar, y algún número de contacto de emergencia. Queda bajo responsabilidad total del estudiante viajar fuera del país de destino sin la cobertura del seguro internacional.</w:t>
            </w:r>
          </w:p>
          <w:p w14:paraId="428BC3F9" w14:textId="77777777" w:rsidR="00575750" w:rsidRPr="00DA4CC3" w:rsidRDefault="00575750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F6DA9F9" w14:textId="68E3184E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Cláusula 6.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75750" w:rsidRPr="00DA4CC3">
              <w:rPr>
                <w:rFonts w:ascii="Arial" w:hAnsi="Arial" w:cs="Arial"/>
                <w:sz w:val="20"/>
                <w:szCs w:val="20"/>
                <w:lang w:val="es-ES"/>
              </w:rPr>
              <w:t>Los</w:t>
            </w:r>
            <w:r w:rsidR="00575750">
              <w:rPr>
                <w:rFonts w:ascii="Arial" w:hAnsi="Arial" w:cs="Arial"/>
                <w:sz w:val="20"/>
                <w:szCs w:val="20"/>
                <w:lang w:val="es-ES"/>
              </w:rPr>
              <w:t>/as</w:t>
            </w:r>
            <w:r w:rsidR="00575750"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becarios</w:t>
            </w:r>
            <w:r w:rsidR="00575750">
              <w:rPr>
                <w:rFonts w:ascii="Arial" w:hAnsi="Arial" w:cs="Arial"/>
                <w:sz w:val="20"/>
                <w:szCs w:val="20"/>
                <w:lang w:val="es-ES"/>
              </w:rPr>
              <w:t>/as</w:t>
            </w:r>
            <w:r w:rsidR="00575750"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>no pueden realizar trabajos remunerados o servicios durante la vigencia de la beca que no hayan sido recomendados y aprobados por la autoridad correspondiente de la universidad de destino según menciona el Art. 4 inciso n del reglamento PME CRISCOS.</w:t>
            </w:r>
          </w:p>
          <w:p w14:paraId="5D2825DF" w14:textId="77777777" w:rsidR="00575750" w:rsidRDefault="00575750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933F9E6" w14:textId="2005C96F" w:rsidR="00575750" w:rsidRDefault="00575750" w:rsidP="00575750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Cláusula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7</w:t>
            </w: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El/la becario/a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debe llegar a la universidad de destino con un seguro médico internacional para cubrir los costos ante cualquier inconveniente que pudiera surgir. El seguro médico debe ser de acuerdo a las exigencias propias de cada universidad establecidas en la “Oferta Académica” de la Convocatoria Internacional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3C7157CA" w14:textId="77777777" w:rsidR="00575750" w:rsidRDefault="00575750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92692A8" w14:textId="3DD4F16F" w:rsidR="00575750" w:rsidRDefault="00575750" w:rsidP="00575750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Cláusula </w:t>
            </w:r>
            <w:r w:rsidR="00A3780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8</w:t>
            </w: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El/la becario/a </w:t>
            </w:r>
            <w:r w:rsidRPr="00575750">
              <w:rPr>
                <w:rFonts w:ascii="Arial" w:hAnsi="Arial" w:cs="Arial"/>
                <w:sz w:val="20"/>
                <w:szCs w:val="20"/>
              </w:rPr>
              <w:t>asumirá personalmente la responsabilidad por los daños que pudiere sufrir o causar durante su participación en el Programa que no estén cubiertos por el seguro contratado. Asimismo, releva expresamente de toda responsabilidad a las instituciones participantes y al Programa CRISCOS respecto de tales hechos.</w:t>
            </w:r>
          </w:p>
          <w:p w14:paraId="2D7FEB39" w14:textId="77777777" w:rsidR="00575750" w:rsidRDefault="00575750" w:rsidP="00575750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B942D76" w14:textId="641EDB25" w:rsidR="006B4C2B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Cláusula </w:t>
            </w:r>
            <w:r w:rsidR="00A3780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9</w:t>
            </w: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En caso de un cambio de asignaturas en el formulario “Compromiso previo de Reconocimiento de Asignaturas”  el/la becario/a informará y enviará </w:t>
            </w:r>
            <w:r w:rsidR="00925CDD">
              <w:rPr>
                <w:rFonts w:ascii="Arial" w:hAnsi="Arial" w:cs="Arial"/>
                <w:sz w:val="20"/>
                <w:szCs w:val="20"/>
              </w:rPr>
              <w:t>al 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de su universidad de origen y por su intermedio al Decano/a o Coordinador/a Académica de Facultad o escuela para su </w:t>
            </w:r>
            <w:r w:rsidRPr="006B4C2B">
              <w:rPr>
                <w:rFonts w:ascii="Arial" w:hAnsi="Arial" w:cs="Arial"/>
                <w:sz w:val="20"/>
                <w:szCs w:val="20"/>
              </w:rPr>
              <w:lastRenderedPageBreak/>
              <w:t xml:space="preserve">conocimiento y consideración de convalidación u homologación. </w:t>
            </w:r>
            <w:r w:rsidR="00925CDD">
              <w:rPr>
                <w:rFonts w:ascii="Arial" w:hAnsi="Arial" w:cs="Arial"/>
                <w:sz w:val="20"/>
                <w:szCs w:val="20"/>
              </w:rPr>
              <w:t>E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l</w:t>
            </w:r>
            <w:r w:rsidR="00925CDD">
              <w:rPr>
                <w:rFonts w:ascii="Arial" w:hAnsi="Arial" w:cs="Arial"/>
                <w:sz w:val="20"/>
                <w:szCs w:val="20"/>
              </w:rPr>
              <w:t>/la 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de la universidad de origen enviará el formulario al </w:t>
            </w:r>
            <w:r w:rsidR="00925CDD">
              <w:rPr>
                <w:rFonts w:ascii="Arial" w:hAnsi="Arial" w:cs="Arial"/>
                <w:sz w:val="20"/>
                <w:szCs w:val="20"/>
              </w:rPr>
              <w:t>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>de la universidad de destino para su formalización académica.</w:t>
            </w:r>
          </w:p>
          <w:p w14:paraId="1575F9F1" w14:textId="77777777" w:rsidR="006B4C2B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69D122" w14:textId="0B36A309" w:rsidR="006B4C2B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Cláusula </w:t>
            </w:r>
            <w:r w:rsidR="00A3780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10</w:t>
            </w: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>El/la becario/a deberá respetar las normas de convivencia en la vivienda asignada —destinada exclusivamente a alojamiento y estudio— y cumplir las disposiciones vigentes de la universidad de origen y de destino que también se encuentran detalladas en la Convocatoria Internacional vigente.</w:t>
            </w:r>
            <w:r w:rsidR="000B77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77FF" w:rsidRPr="000B77FF">
              <w:rPr>
                <w:rFonts w:ascii="Arial" w:hAnsi="Arial" w:cs="Arial"/>
                <w:sz w:val="20"/>
                <w:szCs w:val="20"/>
              </w:rPr>
              <w:t>En consecuencia, queda estrictamente prohibida la participación en actos de violencia, incluyendo peleas, riñas, agresiones físicas o verbales, acoso o cualquier conducta que afecte la integridad de otras personas.</w:t>
            </w:r>
            <w:r w:rsidR="000B77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77FF" w:rsidRPr="000B77FF">
              <w:rPr>
                <w:rFonts w:ascii="Arial" w:hAnsi="Arial" w:cs="Arial"/>
                <w:sz w:val="20"/>
                <w:szCs w:val="20"/>
              </w:rPr>
              <w:t xml:space="preserve">El incumplimiento de esta disposición podrá dar lugar a la aplicación de sanciones conforme a la normativa de la universidad de </w:t>
            </w:r>
            <w:r w:rsidR="000B77FF">
              <w:rPr>
                <w:rFonts w:ascii="Arial" w:hAnsi="Arial" w:cs="Arial"/>
                <w:sz w:val="20"/>
                <w:szCs w:val="20"/>
              </w:rPr>
              <w:t>origen y destino</w:t>
            </w:r>
            <w:r w:rsidR="000B77FF" w:rsidRPr="000B77FF">
              <w:rPr>
                <w:rFonts w:ascii="Arial" w:hAnsi="Arial" w:cs="Arial"/>
                <w:sz w:val="20"/>
                <w:szCs w:val="20"/>
              </w:rPr>
              <w:t>, pudiendo incluso derivar en la suspensión o cancelación de la participación del/de la becario/a en el Programa, a solicitud de la Institución de Educación Superior de destino o por determinación de la Coordinación de</w:t>
            </w:r>
            <w:r w:rsidR="000B77FF">
              <w:rPr>
                <w:rFonts w:ascii="Arial" w:hAnsi="Arial" w:cs="Arial"/>
                <w:sz w:val="20"/>
                <w:szCs w:val="20"/>
              </w:rPr>
              <w:t>l PME.</w:t>
            </w:r>
          </w:p>
          <w:p w14:paraId="758CF2FB" w14:textId="77777777" w:rsidR="006B4C2B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B177D5" w14:textId="25FF2BD9" w:rsidR="006B4C2B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Cláusula </w:t>
            </w:r>
            <w:r w:rsidR="00A3780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11</w:t>
            </w: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Una vez completado el compromiso señalado en el contrato académico, 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el</w:t>
            </w:r>
            <w:r w:rsidR="00925CDD">
              <w:rPr>
                <w:rFonts w:ascii="Arial" w:hAnsi="Arial" w:cs="Arial"/>
                <w:sz w:val="20"/>
                <w:szCs w:val="20"/>
              </w:rPr>
              <w:t>/la 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 puede solicitar al becario/a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>un informe escrito de su experiencia internacional para uso institucional.</w:t>
            </w:r>
          </w:p>
          <w:p w14:paraId="7702ACA8" w14:textId="77777777" w:rsidR="006B4C2B" w:rsidRPr="006B4C2B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6D03CD" w14:textId="77777777" w:rsidR="00DA4CC3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C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Cláusula </w:t>
            </w:r>
            <w:r w:rsidR="00A3780A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6B4C2B">
              <w:rPr>
                <w:rFonts w:ascii="Arial" w:hAnsi="Arial" w:cs="Arial"/>
                <w:b/>
                <w:bCs/>
                <w:sz w:val="20"/>
                <w:szCs w:val="20"/>
              </w:rPr>
              <w:t>.-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 Concluidos los exámenes finales y finalizadas las actividades académicas correspondientes, el/la becario/a deberá proceder al retiro oportuno de las instalaciones y dependencias que le hubieran sido asignadas, dejándolas en las condiciones establecidas por la normativa institucional. Asimismo, el traslado hacia el aeropuerto o terminal de buses, para su retorno deberá ser gestionado y realizado por cuenta propia del/de la becario/a, sin que ello genere obligación adicional para la institución anfitriona.</w:t>
            </w:r>
          </w:p>
          <w:p w14:paraId="2EB47939" w14:textId="77777777" w:rsidR="00C414BB" w:rsidRDefault="00C414B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E7D5D4" w14:textId="4D6A007D" w:rsidR="00C414BB" w:rsidRDefault="00C414BB" w:rsidP="00C414B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C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Cláusula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Pr="006B4C2B">
              <w:rPr>
                <w:rFonts w:ascii="Arial" w:hAnsi="Arial" w:cs="Arial"/>
                <w:b/>
                <w:bCs/>
                <w:sz w:val="20"/>
                <w:szCs w:val="20"/>
              </w:rPr>
              <w:t>.-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4BB">
              <w:rPr>
                <w:rFonts w:ascii="Arial" w:hAnsi="Arial" w:cs="Arial"/>
                <w:sz w:val="20"/>
                <w:szCs w:val="20"/>
              </w:rPr>
              <w:t>El/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C414BB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becario/a</w:t>
            </w:r>
            <w:r w:rsidRPr="00C414BB">
              <w:rPr>
                <w:rFonts w:ascii="Arial" w:hAnsi="Arial" w:cs="Arial"/>
                <w:sz w:val="20"/>
                <w:szCs w:val="20"/>
              </w:rPr>
              <w:t xml:space="preserve"> declara expresamente haber leído, comprendido y aceptado en su integridad el Reglamento del Programa de Movilidad Estudiantil de CRISCOS, disponible en la página web oficial de la red. En consecuencia, asume todas las responsabilidades, derechos y obligaciones que se deriven de su participación en el programa, comprometiéndose a cumplir estrictamente con las disposiciones establecidas en dicho reglamento y con las normativas vigentes de las universidades de origen y destino.</w:t>
            </w:r>
          </w:p>
          <w:p w14:paraId="23975573" w14:textId="5C041EDD" w:rsidR="00C414BB" w:rsidRPr="006B4C2B" w:rsidRDefault="00C414B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B4C2B" w14:paraId="7854CFC9" w14:textId="77777777" w:rsidTr="007828D0">
        <w:tc>
          <w:tcPr>
            <w:tcW w:w="4961" w:type="dxa"/>
          </w:tcPr>
          <w:p w14:paraId="5AB244C2" w14:textId="3720974D" w:rsidR="006B4C2B" w:rsidRDefault="006B4C2B" w:rsidP="006B4C2B">
            <w:pPr>
              <w:tabs>
                <w:tab w:val="left" w:pos="2231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Firma del becario:</w:t>
            </w:r>
          </w:p>
        </w:tc>
        <w:sdt>
          <w:sdtPr>
            <w:rPr>
              <w:rFonts w:ascii="Arial" w:hAnsi="Arial" w:cs="Arial"/>
              <w:b/>
              <w:bCs/>
            </w:rPr>
            <w:id w:val="-2124765678"/>
            <w:showingPlcHdr/>
            <w:picture/>
          </w:sdtPr>
          <w:sdtEndPr/>
          <w:sdtContent>
            <w:tc>
              <w:tcPr>
                <w:tcW w:w="4962" w:type="dxa"/>
              </w:tcPr>
              <w:p w14:paraId="21E564B2" w14:textId="3B131AD2" w:rsidR="006B4C2B" w:rsidRDefault="006B4C2B" w:rsidP="006B4C2B">
                <w:pPr>
                  <w:tabs>
                    <w:tab w:val="left" w:pos="2231"/>
                  </w:tabs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</w:rPr>
                  <w:drawing>
                    <wp:inline distT="0" distB="0" distL="0" distR="0" wp14:anchorId="1EE09272" wp14:editId="0BF84ED7">
                      <wp:extent cx="2840990" cy="684578"/>
                      <wp:effectExtent l="0" t="0" r="0" b="127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60347" cy="6892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B4C2B" w14:paraId="45ED6AEB" w14:textId="77777777" w:rsidTr="007828D0">
        <w:tc>
          <w:tcPr>
            <w:tcW w:w="4961" w:type="dxa"/>
          </w:tcPr>
          <w:p w14:paraId="531ED1DE" w14:textId="016A07DD" w:rsidR="006B4C2B" w:rsidRDefault="006B4C2B" w:rsidP="006B4C2B">
            <w:pPr>
              <w:tabs>
                <w:tab w:val="left" w:pos="2231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Aclaración de firma: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66588052"/>
            <w:placeholder>
              <w:docPart w:val="E1B686E63E224A06ADA0455119E10537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14:paraId="60660C29" w14:textId="36BC8F13" w:rsidR="006B4C2B" w:rsidRDefault="006B4C2B" w:rsidP="006B4C2B">
                <w:pPr>
                  <w:tabs>
                    <w:tab w:val="left" w:pos="2231"/>
                  </w:tabs>
                  <w:rPr>
                    <w:rFonts w:ascii="Arial" w:hAnsi="Arial" w:cs="Arial"/>
                    <w:b/>
                    <w:bCs/>
                  </w:rPr>
                </w:pPr>
                <w:r w:rsidRPr="00151B9E">
                  <w:rPr>
                    <w:rStyle w:val="Textodelmarcadordeposicin"/>
                    <w:u w:val="single"/>
                    <w:bdr w:val="single" w:sz="4" w:space="0" w:color="auto"/>
                  </w:rPr>
                  <w:t>Nombres y Apellidos</w:t>
                </w:r>
              </w:p>
            </w:tc>
          </w:sdtContent>
        </w:sdt>
      </w:tr>
      <w:tr w:rsidR="006B4C2B" w14:paraId="66CB78D7" w14:textId="77777777" w:rsidTr="007828D0">
        <w:tc>
          <w:tcPr>
            <w:tcW w:w="4961" w:type="dxa"/>
          </w:tcPr>
          <w:p w14:paraId="040A8D13" w14:textId="57B121D9" w:rsidR="006B4C2B" w:rsidRDefault="006B4C2B" w:rsidP="006B4C2B">
            <w:pPr>
              <w:tabs>
                <w:tab w:val="left" w:pos="2231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5838125"/>
            <w:placeholder>
              <w:docPart w:val="1EBB425F3288430E923054668D8E8E42"/>
            </w:placeholder>
            <w:showingPlcHdr/>
            <w:date>
              <w:dateFormat w:val="d/M/yyyy"/>
              <w:lid w:val="es-BO"/>
              <w:storeMappedDataAs w:val="dateTime"/>
              <w:calendar w:val="gregorian"/>
            </w:date>
          </w:sdtPr>
          <w:sdtEndPr/>
          <w:sdtContent>
            <w:tc>
              <w:tcPr>
                <w:tcW w:w="4962" w:type="dxa"/>
              </w:tcPr>
              <w:p w14:paraId="23D2BDE3" w14:textId="65BAAB81" w:rsidR="006B4C2B" w:rsidRDefault="006B4C2B" w:rsidP="006B4C2B">
                <w:pPr>
                  <w:tabs>
                    <w:tab w:val="left" w:pos="2231"/>
                  </w:tabs>
                  <w:rPr>
                    <w:rFonts w:ascii="Arial" w:hAnsi="Arial" w:cs="Arial"/>
                    <w:b/>
                    <w:bCs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Fecha</w:t>
                </w:r>
              </w:p>
            </w:tc>
          </w:sdtContent>
        </w:sdt>
      </w:tr>
    </w:tbl>
    <w:p w14:paraId="2A87B7F3" w14:textId="77777777" w:rsidR="00DA4CC3" w:rsidRDefault="00DA4CC3" w:rsidP="00551104">
      <w:pPr>
        <w:tabs>
          <w:tab w:val="left" w:pos="2231"/>
        </w:tabs>
        <w:spacing w:after="0"/>
        <w:ind w:left="720" w:hanging="360"/>
      </w:pPr>
    </w:p>
    <w:sectPr w:rsidR="00DA4CC3" w:rsidSect="00F24414">
      <w:headerReference w:type="default" r:id="rId9"/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081F6" w14:textId="77777777" w:rsidR="00E932DA" w:rsidRDefault="00E932DA" w:rsidP="00F24414">
      <w:pPr>
        <w:spacing w:after="0" w:line="240" w:lineRule="auto"/>
      </w:pPr>
      <w:r>
        <w:separator/>
      </w:r>
    </w:p>
  </w:endnote>
  <w:endnote w:type="continuationSeparator" w:id="0">
    <w:p w14:paraId="1482E005" w14:textId="77777777" w:rsidR="00E932DA" w:rsidRDefault="00E932DA" w:rsidP="00F2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252294"/>
      <w:docPartObj>
        <w:docPartGallery w:val="Page Numbers (Bottom of Page)"/>
        <w:docPartUnique/>
      </w:docPartObj>
    </w:sdtPr>
    <w:sdtEndPr/>
    <w:sdtContent>
      <w:p w14:paraId="2B9346FE" w14:textId="1AF32EB2" w:rsidR="00A94372" w:rsidRDefault="00A9437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CE52C18" w14:textId="77777777" w:rsidR="00A94372" w:rsidRDefault="00A943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273E6" w14:textId="77777777" w:rsidR="00E932DA" w:rsidRDefault="00E932DA" w:rsidP="00F24414">
      <w:pPr>
        <w:spacing w:after="0" w:line="240" w:lineRule="auto"/>
      </w:pPr>
      <w:r>
        <w:separator/>
      </w:r>
    </w:p>
  </w:footnote>
  <w:footnote w:type="continuationSeparator" w:id="0">
    <w:p w14:paraId="1A889263" w14:textId="77777777" w:rsidR="00E932DA" w:rsidRDefault="00E932DA" w:rsidP="00F2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0D55C" w14:textId="77777777" w:rsidR="00AB6F23" w:rsidRDefault="00AB6F23" w:rsidP="00AB6F23">
    <w:pPr>
      <w:pStyle w:val="Encabezado"/>
    </w:pPr>
  </w:p>
  <w:p w14:paraId="654F40E2" w14:textId="77777777" w:rsidR="006959FB" w:rsidRDefault="006959FB" w:rsidP="00AB6F23">
    <w:pPr>
      <w:pStyle w:val="Encabezado"/>
    </w:pPr>
  </w:p>
  <w:p w14:paraId="3BE5DB05" w14:textId="77777777" w:rsidR="006959FB" w:rsidRDefault="006959FB" w:rsidP="00AB6F23">
    <w:pPr>
      <w:pStyle w:val="Encabezado"/>
    </w:pPr>
  </w:p>
  <w:tbl>
    <w:tblPr>
      <w:tblStyle w:val="Tablaconcuadrcula"/>
      <w:tblW w:w="9923" w:type="dxa"/>
      <w:tblInd w:w="-572" w:type="dxa"/>
      <w:tblLook w:val="04A0" w:firstRow="1" w:lastRow="0" w:firstColumn="1" w:lastColumn="0" w:noHBand="0" w:noVBand="1"/>
    </w:tblPr>
    <w:tblGrid>
      <w:gridCol w:w="2835"/>
      <w:gridCol w:w="4678"/>
      <w:gridCol w:w="2410"/>
    </w:tblGrid>
    <w:tr w:rsidR="00AB6F23" w14:paraId="4AF2D6AB" w14:textId="77777777" w:rsidTr="00AB6F23">
      <w:tc>
        <w:tcPr>
          <w:tcW w:w="2835" w:type="dxa"/>
          <w:vMerge w:val="restart"/>
          <w:vAlign w:val="center"/>
        </w:tcPr>
        <w:p w14:paraId="5731FBB1" w14:textId="0411001E" w:rsidR="00AB6F23" w:rsidRDefault="00AB6F23" w:rsidP="00AB6F23">
          <w:pPr>
            <w:pStyle w:val="Encabezado"/>
          </w:pPr>
          <w:r w:rsidRPr="0050132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299C3BF" wp14:editId="44627061">
                <wp:simplePos x="0" y="0"/>
                <wp:positionH relativeFrom="column">
                  <wp:posOffset>93980</wp:posOffset>
                </wp:positionH>
                <wp:positionV relativeFrom="paragraph">
                  <wp:posOffset>37465</wp:posOffset>
                </wp:positionV>
                <wp:extent cx="1466215" cy="622300"/>
                <wp:effectExtent l="0" t="0" r="635" b="6350"/>
                <wp:wrapNone/>
                <wp:docPr id="122313142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313142" name="Imagen 1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0" t="19764" r="8942" b="205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215" cy="622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|</w:t>
          </w:r>
        </w:p>
      </w:tc>
      <w:tc>
        <w:tcPr>
          <w:tcW w:w="4678" w:type="dxa"/>
          <w:vMerge w:val="restart"/>
          <w:shd w:val="clear" w:color="auto" w:fill="000066"/>
          <w:vAlign w:val="center"/>
        </w:tcPr>
        <w:p w14:paraId="3391AA31" w14:textId="001DD445" w:rsidR="00AB6F23" w:rsidRDefault="00DA4CC3" w:rsidP="00AB6F23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sz w:val="30"/>
              <w:szCs w:val="30"/>
            </w:rPr>
            <w:t>ANEXO 1</w:t>
          </w:r>
        </w:p>
      </w:tc>
      <w:tc>
        <w:tcPr>
          <w:tcW w:w="2410" w:type="dxa"/>
          <w:vAlign w:val="center"/>
        </w:tcPr>
        <w:p w14:paraId="763ADB0F" w14:textId="77A49BF3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Código: </w:t>
          </w:r>
          <w:r>
            <w:rPr>
              <w:noProof/>
            </w:rPr>
            <w:t>PME-01</w:t>
          </w:r>
          <w:r w:rsidR="00DA4CC3">
            <w:rPr>
              <w:noProof/>
            </w:rPr>
            <w:t>-A-01</w:t>
          </w:r>
        </w:p>
      </w:tc>
    </w:tr>
    <w:tr w:rsidR="00AB6F23" w14:paraId="1DE6DB01" w14:textId="77777777" w:rsidTr="00AB6F23">
      <w:tc>
        <w:tcPr>
          <w:tcW w:w="2835" w:type="dxa"/>
          <w:vMerge/>
          <w:vAlign w:val="center"/>
        </w:tcPr>
        <w:p w14:paraId="612240A6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7A171B09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63751656" w14:textId="29B4D89F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Revisión: </w:t>
          </w:r>
          <w:r>
            <w:rPr>
              <w:noProof/>
            </w:rPr>
            <w:t>0</w:t>
          </w:r>
          <w:r w:rsidR="00DA4CC3">
            <w:rPr>
              <w:noProof/>
            </w:rPr>
            <w:t>1</w:t>
          </w:r>
        </w:p>
      </w:tc>
    </w:tr>
    <w:tr w:rsidR="00AB6F23" w14:paraId="4BBEE109" w14:textId="77777777" w:rsidTr="00AB6F23">
      <w:tc>
        <w:tcPr>
          <w:tcW w:w="2835" w:type="dxa"/>
          <w:vMerge/>
          <w:vAlign w:val="center"/>
        </w:tcPr>
        <w:p w14:paraId="3C6C6F35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26F326C9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5923C163" w14:textId="20A105DE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Fecha: </w:t>
          </w:r>
          <w:r>
            <w:rPr>
              <w:noProof/>
            </w:rPr>
            <w:t>21-02-2026</w:t>
          </w:r>
        </w:p>
      </w:tc>
    </w:tr>
    <w:tr w:rsidR="00AB6F23" w14:paraId="09E66A61" w14:textId="77777777" w:rsidTr="00AB6F23">
      <w:tc>
        <w:tcPr>
          <w:tcW w:w="2835" w:type="dxa"/>
          <w:vMerge/>
          <w:vAlign w:val="center"/>
        </w:tcPr>
        <w:p w14:paraId="74CBE996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4DCD1F18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512EC272" w14:textId="7877A4DB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Página: </w:t>
          </w:r>
          <w:r w:rsidRPr="00A247C6">
            <w:rPr>
              <w:noProof/>
            </w:rPr>
            <w:fldChar w:fldCharType="begin"/>
          </w:r>
          <w:r w:rsidRPr="00A247C6">
            <w:rPr>
              <w:noProof/>
            </w:rPr>
            <w:instrText>PAGE</w:instrText>
          </w:r>
          <w:r w:rsidRPr="00A247C6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Pr="00A247C6">
            <w:rPr>
              <w:noProof/>
            </w:rPr>
            <w:fldChar w:fldCharType="end"/>
          </w:r>
          <w:r w:rsidRPr="00A247C6">
            <w:rPr>
              <w:noProof/>
            </w:rPr>
            <w:t xml:space="preserve"> de </w:t>
          </w:r>
          <w:r w:rsidRPr="00A247C6">
            <w:rPr>
              <w:noProof/>
            </w:rPr>
            <w:fldChar w:fldCharType="begin"/>
          </w:r>
          <w:r w:rsidRPr="00A247C6">
            <w:rPr>
              <w:noProof/>
            </w:rPr>
            <w:instrText>NUMPAGES</w:instrText>
          </w:r>
          <w:r w:rsidRPr="00A247C6">
            <w:rPr>
              <w:noProof/>
            </w:rPr>
            <w:fldChar w:fldCharType="separate"/>
          </w:r>
          <w:r>
            <w:rPr>
              <w:noProof/>
            </w:rPr>
            <w:t>6</w:t>
          </w:r>
          <w:r w:rsidRPr="00A247C6">
            <w:rPr>
              <w:noProof/>
            </w:rPr>
            <w:fldChar w:fldCharType="end"/>
          </w:r>
        </w:p>
      </w:tc>
    </w:tr>
  </w:tbl>
  <w:p w14:paraId="582C2F6F" w14:textId="2788163D" w:rsidR="00AB6F23" w:rsidRDefault="00AB6F23" w:rsidP="00AB6F23">
    <w:pPr>
      <w:pStyle w:val="Encabezado"/>
      <w:tabs>
        <w:tab w:val="clear" w:pos="4252"/>
        <w:tab w:val="clear" w:pos="8504"/>
        <w:tab w:val="left" w:pos="66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D8D"/>
    <w:multiLevelType w:val="hybridMultilevel"/>
    <w:tmpl w:val="552CE2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1B8"/>
    <w:multiLevelType w:val="hybridMultilevel"/>
    <w:tmpl w:val="171AC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2558"/>
    <w:multiLevelType w:val="hybridMultilevel"/>
    <w:tmpl w:val="25A80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7389"/>
    <w:multiLevelType w:val="hybridMultilevel"/>
    <w:tmpl w:val="82BA7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347A"/>
    <w:multiLevelType w:val="hybridMultilevel"/>
    <w:tmpl w:val="BA82B080"/>
    <w:lvl w:ilvl="0" w:tplc="AFCCC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F28E1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615BE"/>
    <w:multiLevelType w:val="hybridMultilevel"/>
    <w:tmpl w:val="77E88EF2"/>
    <w:lvl w:ilvl="0" w:tplc="84682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B217D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B0F49"/>
    <w:multiLevelType w:val="hybridMultilevel"/>
    <w:tmpl w:val="2D907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35063"/>
    <w:multiLevelType w:val="hybridMultilevel"/>
    <w:tmpl w:val="DE1C9752"/>
    <w:lvl w:ilvl="0" w:tplc="A8D0E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124EF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9vwOO7lI4mxQ/YS6LYvcTC/GQrCC7PR3wrvmtxie0m+h54r5STHFVpslZZ+T+d/vpIwS/xV4hFdWesoWojyBQ==" w:salt="4ftHkUb/vYjMv0ZUpAak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7A"/>
    <w:rsid w:val="00001077"/>
    <w:rsid w:val="00040790"/>
    <w:rsid w:val="000432CE"/>
    <w:rsid w:val="00080716"/>
    <w:rsid w:val="000B77FF"/>
    <w:rsid w:val="000D1710"/>
    <w:rsid w:val="000F28C6"/>
    <w:rsid w:val="001309B5"/>
    <w:rsid w:val="00151B9E"/>
    <w:rsid w:val="00175E27"/>
    <w:rsid w:val="001A4061"/>
    <w:rsid w:val="00207EB3"/>
    <w:rsid w:val="00240399"/>
    <w:rsid w:val="00283E7A"/>
    <w:rsid w:val="002A07D6"/>
    <w:rsid w:val="00322DDB"/>
    <w:rsid w:val="00360812"/>
    <w:rsid w:val="00386E1F"/>
    <w:rsid w:val="00387C78"/>
    <w:rsid w:val="0039583C"/>
    <w:rsid w:val="003972E1"/>
    <w:rsid w:val="0044341E"/>
    <w:rsid w:val="00487FDC"/>
    <w:rsid w:val="0050132E"/>
    <w:rsid w:val="00504E7E"/>
    <w:rsid w:val="00550169"/>
    <w:rsid w:val="00551104"/>
    <w:rsid w:val="005677E3"/>
    <w:rsid w:val="00575750"/>
    <w:rsid w:val="005B658B"/>
    <w:rsid w:val="005F2221"/>
    <w:rsid w:val="0061260C"/>
    <w:rsid w:val="00646923"/>
    <w:rsid w:val="00651EB2"/>
    <w:rsid w:val="006947DD"/>
    <w:rsid w:val="006959FB"/>
    <w:rsid w:val="006B4C2B"/>
    <w:rsid w:val="006C093E"/>
    <w:rsid w:val="006D0BA1"/>
    <w:rsid w:val="00714330"/>
    <w:rsid w:val="00736281"/>
    <w:rsid w:val="00751DFD"/>
    <w:rsid w:val="00780943"/>
    <w:rsid w:val="008C193C"/>
    <w:rsid w:val="008E2DB5"/>
    <w:rsid w:val="008F6169"/>
    <w:rsid w:val="00906D7C"/>
    <w:rsid w:val="00925CDD"/>
    <w:rsid w:val="00974679"/>
    <w:rsid w:val="009C073E"/>
    <w:rsid w:val="009D229F"/>
    <w:rsid w:val="009F5F89"/>
    <w:rsid w:val="00A24427"/>
    <w:rsid w:val="00A247C6"/>
    <w:rsid w:val="00A3780A"/>
    <w:rsid w:val="00A83C7A"/>
    <w:rsid w:val="00A94372"/>
    <w:rsid w:val="00AB6F23"/>
    <w:rsid w:val="00B071A2"/>
    <w:rsid w:val="00B55EB8"/>
    <w:rsid w:val="00B63BDB"/>
    <w:rsid w:val="00BF0D88"/>
    <w:rsid w:val="00BF7845"/>
    <w:rsid w:val="00C176C2"/>
    <w:rsid w:val="00C3639E"/>
    <w:rsid w:val="00C414BB"/>
    <w:rsid w:val="00C671C4"/>
    <w:rsid w:val="00C73447"/>
    <w:rsid w:val="00D046F9"/>
    <w:rsid w:val="00D566DD"/>
    <w:rsid w:val="00D65BB8"/>
    <w:rsid w:val="00D911EE"/>
    <w:rsid w:val="00D94946"/>
    <w:rsid w:val="00DA4CC3"/>
    <w:rsid w:val="00E01E93"/>
    <w:rsid w:val="00E60953"/>
    <w:rsid w:val="00E932DA"/>
    <w:rsid w:val="00EA351C"/>
    <w:rsid w:val="00EC0DBE"/>
    <w:rsid w:val="00F22B70"/>
    <w:rsid w:val="00F24414"/>
    <w:rsid w:val="00F646D8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5A923B"/>
  <w15:chartTrackingRefBased/>
  <w15:docId w15:val="{A55692D9-62BA-4DC3-92F4-556A6CC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4BB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414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F2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414"/>
    <w:rPr>
      <w:lang w:val="es-BO"/>
    </w:rPr>
  </w:style>
  <w:style w:type="table" w:styleId="Tablaconcuadrcula">
    <w:name w:val="Table Grid"/>
    <w:basedOn w:val="Tablanormal"/>
    <w:uiPriority w:val="39"/>
    <w:rsid w:val="00F2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24414"/>
    <w:rPr>
      <w:color w:val="808080"/>
    </w:rPr>
  </w:style>
  <w:style w:type="paragraph" w:styleId="Prrafodelista">
    <w:name w:val="List Paragraph"/>
    <w:basedOn w:val="Normal"/>
    <w:uiPriority w:val="34"/>
    <w:qFormat/>
    <w:rsid w:val="00F24414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6D0BA1"/>
    <w:rPr>
      <w:rFonts w:ascii="Verdana" w:hAnsi="Verdana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BB425F3288430E923054668D8E8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7F183-FEF1-4AE2-B513-9A8C3AC83028}"/>
      </w:docPartPr>
      <w:docPartBody>
        <w:p w:rsidR="00E37CD2" w:rsidRDefault="00C665A8" w:rsidP="00C665A8">
          <w:pPr>
            <w:pStyle w:val="1EBB425F3288430E923054668D8E8E42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Fecha</w:t>
          </w:r>
        </w:p>
      </w:docPartBody>
    </w:docPart>
    <w:docPart>
      <w:docPartPr>
        <w:name w:val="E1B686E63E224A06ADA0455119E10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E64D4-6E2E-4AF4-B3D7-3724BC5FAA24}"/>
      </w:docPartPr>
      <w:docPartBody>
        <w:p w:rsidR="00E37CD2" w:rsidRDefault="00C665A8" w:rsidP="00C665A8">
          <w:pPr>
            <w:pStyle w:val="E1B686E63E224A06ADA0455119E105371"/>
          </w:pPr>
          <w:r w:rsidRPr="00151B9E">
            <w:rPr>
              <w:rStyle w:val="Textodelmarcadordeposicin"/>
              <w:u w:val="single"/>
              <w:bdr w:val="single" w:sz="4" w:space="0" w:color="auto"/>
            </w:rPr>
            <w:t>Nombres y Apellidos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C2"/>
    <w:rsid w:val="00001077"/>
    <w:rsid w:val="00080716"/>
    <w:rsid w:val="000D6A6F"/>
    <w:rsid w:val="002C00D6"/>
    <w:rsid w:val="002D3A33"/>
    <w:rsid w:val="002E7A32"/>
    <w:rsid w:val="00385698"/>
    <w:rsid w:val="00660ECE"/>
    <w:rsid w:val="00676115"/>
    <w:rsid w:val="006C093E"/>
    <w:rsid w:val="006D71F5"/>
    <w:rsid w:val="00714330"/>
    <w:rsid w:val="00751DFD"/>
    <w:rsid w:val="00780943"/>
    <w:rsid w:val="007C7239"/>
    <w:rsid w:val="007F00DA"/>
    <w:rsid w:val="008C4C3F"/>
    <w:rsid w:val="0090612F"/>
    <w:rsid w:val="0094094A"/>
    <w:rsid w:val="009D229F"/>
    <w:rsid w:val="009F5F89"/>
    <w:rsid w:val="00B071A2"/>
    <w:rsid w:val="00B35F8C"/>
    <w:rsid w:val="00B517C2"/>
    <w:rsid w:val="00C665A8"/>
    <w:rsid w:val="00CE64ED"/>
    <w:rsid w:val="00D74731"/>
    <w:rsid w:val="00E37CD2"/>
    <w:rsid w:val="00F22B70"/>
    <w:rsid w:val="00F63CD9"/>
    <w:rsid w:val="00F837B2"/>
    <w:rsid w:val="00F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665A8"/>
    <w:rPr>
      <w:color w:val="808080"/>
    </w:rPr>
  </w:style>
  <w:style w:type="paragraph" w:customStyle="1" w:styleId="E1B686E63E224A06ADA0455119E105371">
    <w:name w:val="E1B686E63E224A06ADA0455119E105371"/>
    <w:rsid w:val="00C665A8"/>
    <w:rPr>
      <w:rFonts w:eastAsiaTheme="minorHAnsi"/>
      <w:lang w:val="es-BO" w:eastAsia="en-US"/>
    </w:rPr>
  </w:style>
  <w:style w:type="paragraph" w:customStyle="1" w:styleId="1EBB425F3288430E923054668D8E8E421">
    <w:name w:val="1EBB425F3288430E923054668D8E8E421"/>
    <w:rsid w:val="00C665A8"/>
    <w:rPr>
      <w:rFonts w:eastAsiaTheme="minorHAnsi"/>
      <w:lang w:val="es-B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B3C08-0212-4385-969C-42893AE1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Sassan Gustavo Sedaghat Barrientos</dc:creator>
  <cp:keywords/>
  <dc:description/>
  <cp:lastModifiedBy>HP</cp:lastModifiedBy>
  <cp:revision>2</cp:revision>
  <dcterms:created xsi:type="dcterms:W3CDTF">2026-03-31T15:09:00Z</dcterms:created>
  <dcterms:modified xsi:type="dcterms:W3CDTF">2026-03-31T15:09:00Z</dcterms:modified>
</cp:coreProperties>
</file>