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44" w:rsidRPr="006B479D" w:rsidRDefault="00A827C1" w:rsidP="005E2A83">
      <w:pPr>
        <w:tabs>
          <w:tab w:val="left" w:pos="709"/>
        </w:tabs>
        <w:spacing w:line="360" w:lineRule="auto"/>
        <w:ind w:left="0" w:firstLine="0"/>
        <w:jc w:val="center"/>
        <w:rPr>
          <w:b/>
          <w:szCs w:val="24"/>
        </w:rPr>
      </w:pPr>
      <w:r w:rsidRPr="006B479D">
        <w:rPr>
          <w:b/>
          <w:szCs w:val="24"/>
        </w:rPr>
        <w:t>UNIVERSIDAD PRIVADA DE TACNA</w:t>
      </w:r>
    </w:p>
    <w:p w:rsidR="00A827C1" w:rsidRPr="006B479D" w:rsidRDefault="00A827C1" w:rsidP="005E2A83">
      <w:pPr>
        <w:tabs>
          <w:tab w:val="left" w:pos="709"/>
        </w:tabs>
        <w:spacing w:line="360" w:lineRule="auto"/>
        <w:ind w:left="0" w:firstLine="0"/>
        <w:jc w:val="center"/>
        <w:rPr>
          <w:b/>
          <w:szCs w:val="24"/>
        </w:rPr>
      </w:pPr>
      <w:r w:rsidRPr="006B479D">
        <w:rPr>
          <w:b/>
          <w:szCs w:val="24"/>
        </w:rPr>
        <w:t>Facultad de Ciencias Empresariales</w:t>
      </w:r>
    </w:p>
    <w:p w:rsidR="00A827C1" w:rsidRPr="006B479D" w:rsidRDefault="00617BD2" w:rsidP="005E2A83">
      <w:pPr>
        <w:tabs>
          <w:tab w:val="left" w:pos="709"/>
        </w:tabs>
        <w:spacing w:line="360" w:lineRule="auto"/>
        <w:ind w:left="0" w:firstLine="0"/>
        <w:jc w:val="center"/>
        <w:rPr>
          <w:b/>
          <w:szCs w:val="24"/>
        </w:rPr>
      </w:pPr>
      <w:r w:rsidRPr="006B479D">
        <w:rPr>
          <w:b/>
          <w:szCs w:val="24"/>
        </w:rPr>
        <w:t>Escuela Profesional de Ciencias Contables y Financieras</w:t>
      </w:r>
    </w:p>
    <w:p w:rsidR="00A827C1" w:rsidRPr="006B479D" w:rsidRDefault="00B3447E" w:rsidP="005E2A83">
      <w:pPr>
        <w:tabs>
          <w:tab w:val="left" w:pos="709"/>
        </w:tabs>
        <w:ind w:left="0" w:firstLine="0"/>
        <w:jc w:val="center"/>
        <w:rPr>
          <w:szCs w:val="24"/>
        </w:rPr>
      </w:pPr>
      <w:r w:rsidRPr="006B479D">
        <w:rPr>
          <w:noProof/>
          <w:szCs w:val="24"/>
          <w:lang w:eastAsia="es-PE"/>
        </w:rPr>
        <w:drawing>
          <wp:anchor distT="0" distB="0" distL="114300" distR="114300" simplePos="0" relativeHeight="251660800" behindDoc="0" locked="0" layoutInCell="1" allowOverlap="1" wp14:anchorId="3C1A84E8" wp14:editId="60698F0C">
            <wp:simplePos x="0" y="0"/>
            <wp:positionH relativeFrom="margin">
              <wp:posOffset>2418232</wp:posOffset>
            </wp:positionH>
            <wp:positionV relativeFrom="paragraph">
              <wp:posOffset>166370</wp:posOffset>
            </wp:positionV>
            <wp:extent cx="1456055" cy="17748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versidad-privada-de-tacna.png"/>
                    <pic:cNvPicPr/>
                  </pic:nvPicPr>
                  <pic:blipFill>
                    <a:blip r:embed="rId8">
                      <a:extLst>
                        <a:ext uri="{28A0092B-C50C-407E-A947-70E740481C1C}">
                          <a14:useLocalDpi xmlns:a14="http://schemas.microsoft.com/office/drawing/2010/main" val="0"/>
                        </a:ext>
                      </a:extLst>
                    </a:blip>
                    <a:stretch>
                      <a:fillRect/>
                    </a:stretch>
                  </pic:blipFill>
                  <pic:spPr>
                    <a:xfrm>
                      <a:off x="0" y="0"/>
                      <a:ext cx="1456055" cy="1774825"/>
                    </a:xfrm>
                    <a:prstGeom prst="rect">
                      <a:avLst/>
                    </a:prstGeom>
                  </pic:spPr>
                </pic:pic>
              </a:graphicData>
            </a:graphic>
            <wp14:sizeRelH relativeFrom="page">
              <wp14:pctWidth>0</wp14:pctWidth>
            </wp14:sizeRelH>
            <wp14:sizeRelV relativeFrom="page">
              <wp14:pctHeight>0</wp14:pctHeight>
            </wp14:sizeRelV>
          </wp:anchor>
        </w:drawing>
      </w:r>
    </w:p>
    <w:p w:rsidR="00A827C1" w:rsidRPr="006B479D" w:rsidRDefault="00A827C1" w:rsidP="005E2A83">
      <w:pPr>
        <w:tabs>
          <w:tab w:val="left" w:pos="709"/>
        </w:tabs>
        <w:ind w:left="0" w:firstLine="0"/>
        <w:jc w:val="center"/>
        <w:rPr>
          <w:szCs w:val="24"/>
        </w:rPr>
      </w:pPr>
    </w:p>
    <w:p w:rsidR="00A827C1" w:rsidRPr="006B479D" w:rsidRDefault="00A827C1" w:rsidP="005E2A83">
      <w:pPr>
        <w:tabs>
          <w:tab w:val="left" w:pos="709"/>
        </w:tabs>
        <w:ind w:left="0" w:firstLine="0"/>
        <w:jc w:val="center"/>
        <w:rPr>
          <w:szCs w:val="24"/>
        </w:rPr>
      </w:pPr>
    </w:p>
    <w:p w:rsidR="00A827C1" w:rsidRPr="006B479D" w:rsidRDefault="00A827C1" w:rsidP="005E2A83">
      <w:pPr>
        <w:tabs>
          <w:tab w:val="left" w:pos="709"/>
          <w:tab w:val="left" w:pos="7797"/>
        </w:tabs>
        <w:ind w:left="0" w:right="-24" w:firstLine="0"/>
        <w:jc w:val="center"/>
        <w:rPr>
          <w:szCs w:val="24"/>
        </w:rPr>
      </w:pPr>
    </w:p>
    <w:p w:rsidR="00B3447E" w:rsidRPr="006B479D" w:rsidRDefault="00B3447E" w:rsidP="005E2A83">
      <w:pPr>
        <w:tabs>
          <w:tab w:val="left" w:pos="709"/>
        </w:tabs>
        <w:ind w:left="0" w:firstLine="0"/>
        <w:jc w:val="center"/>
        <w:rPr>
          <w:szCs w:val="24"/>
        </w:rPr>
      </w:pPr>
    </w:p>
    <w:p w:rsidR="00A827C1" w:rsidRPr="006B479D" w:rsidRDefault="00AB7F13" w:rsidP="005E2A83">
      <w:pPr>
        <w:tabs>
          <w:tab w:val="left" w:pos="709"/>
        </w:tabs>
        <w:ind w:left="0" w:firstLine="0"/>
        <w:jc w:val="center"/>
        <w:rPr>
          <w:b/>
          <w:szCs w:val="24"/>
        </w:rPr>
      </w:pPr>
      <w:r>
        <w:rPr>
          <w:b/>
          <w:szCs w:val="24"/>
        </w:rPr>
        <w:t>PROYECTO DE INVESTIGACIÓ</w:t>
      </w:r>
      <w:r w:rsidR="00A827C1" w:rsidRPr="006B479D">
        <w:rPr>
          <w:b/>
          <w:szCs w:val="24"/>
        </w:rPr>
        <w:t>N</w:t>
      </w:r>
    </w:p>
    <w:p w:rsidR="00B3447E" w:rsidRPr="00AB7F13" w:rsidRDefault="00AB7F13" w:rsidP="005E2A83">
      <w:pPr>
        <w:tabs>
          <w:tab w:val="left" w:pos="709"/>
        </w:tabs>
        <w:ind w:left="0" w:firstLine="0"/>
        <w:jc w:val="center"/>
        <w:rPr>
          <w:b/>
          <w:szCs w:val="24"/>
        </w:rPr>
      </w:pPr>
      <w:r w:rsidRPr="00AB7F13">
        <w:rPr>
          <w:b/>
          <w:szCs w:val="24"/>
        </w:rPr>
        <w:t>GESTION DE COBRANZA COACTIVA Y SU INFLUENCIA EN LA RECAUDACION TRIBUTARIA DE LA MUNICIPALIDAD PROVINCIAL DE TACNA 2010 - 2017</w:t>
      </w:r>
    </w:p>
    <w:p w:rsidR="00A827C1" w:rsidRPr="006B479D" w:rsidRDefault="00A827C1" w:rsidP="005E2A83">
      <w:pPr>
        <w:tabs>
          <w:tab w:val="left" w:pos="709"/>
        </w:tabs>
        <w:ind w:left="0" w:firstLine="0"/>
        <w:jc w:val="center"/>
        <w:rPr>
          <w:szCs w:val="24"/>
        </w:rPr>
      </w:pPr>
      <w:r w:rsidRPr="006B479D">
        <w:rPr>
          <w:szCs w:val="24"/>
        </w:rPr>
        <w:t>PRESENTADO POR</w:t>
      </w:r>
    </w:p>
    <w:p w:rsidR="00B3447E" w:rsidRPr="006B479D" w:rsidRDefault="00A827C1" w:rsidP="005E2A83">
      <w:pPr>
        <w:tabs>
          <w:tab w:val="left" w:pos="709"/>
        </w:tabs>
        <w:ind w:left="0" w:firstLine="0"/>
        <w:jc w:val="center"/>
        <w:rPr>
          <w:szCs w:val="24"/>
        </w:rPr>
      </w:pPr>
      <w:r w:rsidRPr="006B479D">
        <w:rPr>
          <w:szCs w:val="24"/>
        </w:rPr>
        <w:t xml:space="preserve">Br. </w:t>
      </w:r>
      <w:bookmarkStart w:id="0" w:name="_GoBack"/>
      <w:r w:rsidR="004D13BD" w:rsidRPr="00AB7F13">
        <w:rPr>
          <w:szCs w:val="24"/>
        </w:rPr>
        <w:t>CHRISTIAN GIANMARCO HUAYTA LAURA</w:t>
      </w:r>
      <w:bookmarkEnd w:id="0"/>
    </w:p>
    <w:p w:rsidR="00B3447E" w:rsidRPr="006B479D" w:rsidRDefault="00B3447E" w:rsidP="005E2A83">
      <w:pPr>
        <w:tabs>
          <w:tab w:val="left" w:pos="709"/>
        </w:tabs>
        <w:ind w:left="0" w:firstLine="0"/>
        <w:jc w:val="center"/>
        <w:rPr>
          <w:szCs w:val="24"/>
        </w:rPr>
      </w:pPr>
    </w:p>
    <w:p w:rsidR="00A827C1" w:rsidRPr="006B479D" w:rsidRDefault="00A827C1" w:rsidP="005E2A83">
      <w:pPr>
        <w:tabs>
          <w:tab w:val="left" w:pos="709"/>
        </w:tabs>
        <w:ind w:left="0" w:firstLine="0"/>
        <w:jc w:val="center"/>
        <w:rPr>
          <w:szCs w:val="24"/>
        </w:rPr>
      </w:pPr>
      <w:r w:rsidRPr="006B479D">
        <w:rPr>
          <w:szCs w:val="24"/>
        </w:rPr>
        <w:t>Para optar el título de:</w:t>
      </w:r>
    </w:p>
    <w:p w:rsidR="00B3447E" w:rsidRPr="006B479D" w:rsidRDefault="00A827C1" w:rsidP="005E2A83">
      <w:pPr>
        <w:tabs>
          <w:tab w:val="left" w:pos="709"/>
        </w:tabs>
        <w:ind w:left="0" w:firstLine="0"/>
        <w:jc w:val="center"/>
        <w:rPr>
          <w:szCs w:val="24"/>
        </w:rPr>
      </w:pPr>
      <w:r w:rsidRPr="006B479D">
        <w:rPr>
          <w:szCs w:val="24"/>
        </w:rPr>
        <w:t>CONTADOR</w:t>
      </w:r>
    </w:p>
    <w:p w:rsidR="00B3447E" w:rsidRPr="006B479D" w:rsidRDefault="00B3447E" w:rsidP="005E2A83">
      <w:pPr>
        <w:tabs>
          <w:tab w:val="left" w:pos="709"/>
        </w:tabs>
        <w:ind w:left="0" w:firstLine="0"/>
        <w:jc w:val="center"/>
        <w:rPr>
          <w:szCs w:val="24"/>
        </w:rPr>
      </w:pPr>
    </w:p>
    <w:p w:rsidR="00A827C1" w:rsidRPr="006B479D" w:rsidRDefault="00AB7F13" w:rsidP="005E2A83">
      <w:pPr>
        <w:tabs>
          <w:tab w:val="left" w:pos="709"/>
        </w:tabs>
        <w:ind w:left="0" w:firstLine="0"/>
        <w:jc w:val="center"/>
        <w:rPr>
          <w:b/>
          <w:szCs w:val="24"/>
        </w:rPr>
      </w:pPr>
      <w:r>
        <w:rPr>
          <w:b/>
          <w:szCs w:val="24"/>
        </w:rPr>
        <w:t>TACNA – PERÚ</w:t>
      </w:r>
    </w:p>
    <w:p w:rsidR="006706C1" w:rsidRDefault="00A827C1" w:rsidP="005E2A83">
      <w:pPr>
        <w:tabs>
          <w:tab w:val="left" w:pos="709"/>
        </w:tabs>
        <w:ind w:left="0" w:firstLine="0"/>
        <w:jc w:val="center"/>
        <w:rPr>
          <w:b/>
          <w:szCs w:val="24"/>
        </w:rPr>
      </w:pPr>
      <w:r w:rsidRPr="006B479D">
        <w:rPr>
          <w:b/>
          <w:szCs w:val="24"/>
        </w:rPr>
        <w:t>2018</w:t>
      </w:r>
    </w:p>
    <w:p w:rsidR="006706C1" w:rsidRDefault="006706C1" w:rsidP="0059629B">
      <w:pPr>
        <w:spacing w:after="160" w:line="259" w:lineRule="auto"/>
        <w:ind w:left="0" w:firstLine="0"/>
        <w:jc w:val="left"/>
      </w:pPr>
      <w:r>
        <w:br w:type="page"/>
      </w:r>
    </w:p>
    <w:p w:rsidR="0059629B" w:rsidRDefault="0059629B" w:rsidP="00C31F6D">
      <w:pPr>
        <w:jc w:val="center"/>
        <w:rPr>
          <w:b/>
          <w:szCs w:val="24"/>
        </w:rPr>
        <w:sectPr w:rsidR="0059629B" w:rsidSect="00371215">
          <w:headerReference w:type="default" r:id="rId9"/>
          <w:pgSz w:w="11906" w:h="16838" w:code="9"/>
          <w:pgMar w:top="1440" w:right="1440" w:bottom="1440" w:left="2268" w:header="709" w:footer="709" w:gutter="0"/>
          <w:cols w:space="708"/>
          <w:docGrid w:linePitch="360"/>
        </w:sectPr>
      </w:pPr>
    </w:p>
    <w:p w:rsidR="006B479D" w:rsidRPr="006B479D" w:rsidRDefault="006B479D" w:rsidP="00C31F6D">
      <w:pPr>
        <w:jc w:val="center"/>
        <w:rPr>
          <w:b/>
          <w:szCs w:val="24"/>
        </w:rPr>
      </w:pPr>
    </w:p>
    <w:sdt>
      <w:sdtPr>
        <w:rPr>
          <w:rFonts w:eastAsiaTheme="minorHAnsi" w:cs="Times New Roman"/>
          <w:szCs w:val="22"/>
          <w:lang w:val="es-ES" w:eastAsia="en-US"/>
        </w:rPr>
        <w:id w:val="645241523"/>
        <w:docPartObj>
          <w:docPartGallery w:val="Table of Contents"/>
          <w:docPartUnique/>
        </w:docPartObj>
      </w:sdtPr>
      <w:sdtEndPr>
        <w:rPr>
          <w:bCs/>
          <w:szCs w:val="24"/>
        </w:rPr>
      </w:sdtEndPr>
      <w:sdtContent>
        <w:p w:rsidR="00AC1853" w:rsidRPr="005E2A83" w:rsidRDefault="006B479D" w:rsidP="005E2A83">
          <w:pPr>
            <w:pStyle w:val="TtuloTDC"/>
            <w:numPr>
              <w:ilvl w:val="0"/>
              <w:numId w:val="0"/>
            </w:numPr>
            <w:ind w:left="284" w:hanging="284"/>
            <w:jc w:val="center"/>
            <w:rPr>
              <w:lang w:val="es-ES"/>
            </w:rPr>
          </w:pPr>
          <w:r w:rsidRPr="005E2A83">
            <w:rPr>
              <w:lang w:val="es-ES"/>
            </w:rPr>
            <w:t xml:space="preserve">TABLA DE </w:t>
          </w:r>
          <w:r w:rsidRPr="005E2A83">
            <w:t>CONTENIDO</w:t>
          </w:r>
        </w:p>
        <w:p w:rsidR="00C31F6D" w:rsidRPr="003F261F" w:rsidRDefault="00C31F6D" w:rsidP="006706C1">
          <w:pPr>
            <w:spacing w:line="360" w:lineRule="auto"/>
            <w:rPr>
              <w:b/>
              <w:szCs w:val="24"/>
              <w:lang w:val="es-ES" w:eastAsia="es-PE"/>
            </w:rPr>
          </w:pPr>
        </w:p>
        <w:p w:rsidR="00791F96" w:rsidRDefault="00AC1853">
          <w:pPr>
            <w:pStyle w:val="TDC1"/>
            <w:tabs>
              <w:tab w:val="left" w:pos="1100"/>
            </w:tabs>
            <w:rPr>
              <w:rFonts w:asciiTheme="minorHAnsi" w:hAnsiTheme="minorHAnsi" w:cstheme="minorBidi"/>
              <w:noProof/>
              <w:sz w:val="22"/>
            </w:rPr>
          </w:pPr>
          <w:r w:rsidRPr="006706C1">
            <w:fldChar w:fldCharType="begin"/>
          </w:r>
          <w:r w:rsidRPr="006706C1">
            <w:instrText xml:space="preserve"> TOC \o "1-3" \h \z \u </w:instrText>
          </w:r>
          <w:r w:rsidRPr="006706C1">
            <w:fldChar w:fldCharType="separate"/>
          </w:r>
          <w:hyperlink w:anchor="_Toc524796668" w:history="1">
            <w:r w:rsidR="00791F96" w:rsidRPr="003615F9">
              <w:rPr>
                <w:rStyle w:val="Hipervnculo"/>
                <w:noProof/>
              </w:rPr>
              <w:t>I.</w:t>
            </w:r>
            <w:r w:rsidR="00791F96">
              <w:rPr>
                <w:rFonts w:asciiTheme="minorHAnsi" w:hAnsiTheme="minorHAnsi" w:cstheme="minorBidi"/>
                <w:noProof/>
                <w:sz w:val="22"/>
              </w:rPr>
              <w:tab/>
            </w:r>
            <w:r w:rsidR="00791F96" w:rsidRPr="003615F9">
              <w:rPr>
                <w:rStyle w:val="Hipervnculo"/>
                <w:noProof/>
              </w:rPr>
              <w:t>DATOS GENERALES</w:t>
            </w:r>
            <w:r w:rsidR="00791F96">
              <w:rPr>
                <w:noProof/>
                <w:webHidden/>
              </w:rPr>
              <w:tab/>
            </w:r>
            <w:r w:rsidR="00791F96">
              <w:rPr>
                <w:noProof/>
                <w:webHidden/>
              </w:rPr>
              <w:fldChar w:fldCharType="begin"/>
            </w:r>
            <w:r w:rsidR="00791F96">
              <w:rPr>
                <w:noProof/>
                <w:webHidden/>
              </w:rPr>
              <w:instrText xml:space="preserve"> PAGEREF _Toc524796668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69" w:history="1">
            <w:r w:rsidR="00791F96" w:rsidRPr="003615F9">
              <w:rPr>
                <w:rStyle w:val="Hipervnculo"/>
                <w:noProof/>
              </w:rPr>
              <w:t>1.1.</w:t>
            </w:r>
            <w:r w:rsidR="00791F96">
              <w:rPr>
                <w:rFonts w:asciiTheme="minorHAnsi" w:hAnsiTheme="minorHAnsi" w:cstheme="minorBidi"/>
                <w:noProof/>
                <w:sz w:val="22"/>
              </w:rPr>
              <w:tab/>
            </w:r>
            <w:r w:rsidR="00791F96" w:rsidRPr="003615F9">
              <w:rPr>
                <w:rStyle w:val="Hipervnculo"/>
                <w:noProof/>
              </w:rPr>
              <w:t>Título</w:t>
            </w:r>
            <w:r w:rsidR="00791F96">
              <w:rPr>
                <w:noProof/>
                <w:webHidden/>
              </w:rPr>
              <w:tab/>
            </w:r>
            <w:r w:rsidR="00791F96">
              <w:rPr>
                <w:noProof/>
                <w:webHidden/>
              </w:rPr>
              <w:fldChar w:fldCharType="begin"/>
            </w:r>
            <w:r w:rsidR="00791F96">
              <w:rPr>
                <w:noProof/>
                <w:webHidden/>
              </w:rPr>
              <w:instrText xml:space="preserve"> PAGEREF _Toc524796669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70" w:history="1">
            <w:r w:rsidR="00791F96" w:rsidRPr="003615F9">
              <w:rPr>
                <w:rStyle w:val="Hipervnculo"/>
                <w:noProof/>
              </w:rPr>
              <w:t>1.2.</w:t>
            </w:r>
            <w:r w:rsidR="00791F96">
              <w:rPr>
                <w:rFonts w:asciiTheme="minorHAnsi" w:hAnsiTheme="minorHAnsi" w:cstheme="minorBidi"/>
                <w:noProof/>
                <w:sz w:val="22"/>
              </w:rPr>
              <w:tab/>
            </w:r>
            <w:r w:rsidR="00791F96" w:rsidRPr="003615F9">
              <w:rPr>
                <w:rStyle w:val="Hipervnculo"/>
                <w:noProof/>
              </w:rPr>
              <w:t>Área de investigación</w:t>
            </w:r>
            <w:r w:rsidR="00791F96">
              <w:rPr>
                <w:noProof/>
                <w:webHidden/>
              </w:rPr>
              <w:tab/>
            </w:r>
            <w:r w:rsidR="00791F96">
              <w:rPr>
                <w:noProof/>
                <w:webHidden/>
              </w:rPr>
              <w:fldChar w:fldCharType="begin"/>
            </w:r>
            <w:r w:rsidR="00791F96">
              <w:rPr>
                <w:noProof/>
                <w:webHidden/>
              </w:rPr>
              <w:instrText xml:space="preserve"> PAGEREF _Toc524796670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71" w:history="1">
            <w:r w:rsidR="00791F96" w:rsidRPr="003615F9">
              <w:rPr>
                <w:rStyle w:val="Hipervnculo"/>
                <w:noProof/>
              </w:rPr>
              <w:t>1.3.</w:t>
            </w:r>
            <w:r w:rsidR="00791F96">
              <w:rPr>
                <w:rFonts w:asciiTheme="minorHAnsi" w:hAnsiTheme="minorHAnsi" w:cstheme="minorBidi"/>
                <w:noProof/>
                <w:sz w:val="22"/>
              </w:rPr>
              <w:tab/>
            </w:r>
            <w:r w:rsidR="00791F96" w:rsidRPr="003615F9">
              <w:rPr>
                <w:rStyle w:val="Hipervnculo"/>
                <w:noProof/>
              </w:rPr>
              <w:t>Autor</w:t>
            </w:r>
            <w:r w:rsidR="00791F96">
              <w:rPr>
                <w:noProof/>
                <w:webHidden/>
              </w:rPr>
              <w:tab/>
            </w:r>
            <w:r w:rsidR="00791F96">
              <w:rPr>
                <w:noProof/>
                <w:webHidden/>
              </w:rPr>
              <w:fldChar w:fldCharType="begin"/>
            </w:r>
            <w:r w:rsidR="00791F96">
              <w:rPr>
                <w:noProof/>
                <w:webHidden/>
              </w:rPr>
              <w:instrText xml:space="preserve"> PAGEREF _Toc524796671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72" w:history="1">
            <w:r w:rsidR="00791F96" w:rsidRPr="003615F9">
              <w:rPr>
                <w:rStyle w:val="Hipervnculo"/>
                <w:noProof/>
              </w:rPr>
              <w:t>1.4.</w:t>
            </w:r>
            <w:r w:rsidR="00791F96">
              <w:rPr>
                <w:rFonts w:asciiTheme="minorHAnsi" w:hAnsiTheme="minorHAnsi" w:cstheme="minorBidi"/>
                <w:noProof/>
                <w:sz w:val="22"/>
              </w:rPr>
              <w:tab/>
            </w:r>
            <w:r w:rsidR="00791F96" w:rsidRPr="003615F9">
              <w:rPr>
                <w:rStyle w:val="Hipervnculo"/>
                <w:noProof/>
              </w:rPr>
              <w:t>Asesor</w:t>
            </w:r>
            <w:r w:rsidR="00791F96">
              <w:rPr>
                <w:noProof/>
                <w:webHidden/>
              </w:rPr>
              <w:tab/>
            </w:r>
            <w:r w:rsidR="00791F96">
              <w:rPr>
                <w:noProof/>
                <w:webHidden/>
              </w:rPr>
              <w:fldChar w:fldCharType="begin"/>
            </w:r>
            <w:r w:rsidR="00791F96">
              <w:rPr>
                <w:noProof/>
                <w:webHidden/>
              </w:rPr>
              <w:instrText xml:space="preserve"> PAGEREF _Toc524796672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73" w:history="1">
            <w:r w:rsidR="00791F96" w:rsidRPr="003615F9">
              <w:rPr>
                <w:rStyle w:val="Hipervnculo"/>
                <w:noProof/>
              </w:rPr>
              <w:t>1.5.</w:t>
            </w:r>
            <w:r w:rsidR="00791F96">
              <w:rPr>
                <w:rFonts w:asciiTheme="minorHAnsi" w:hAnsiTheme="minorHAnsi" w:cstheme="minorBidi"/>
                <w:noProof/>
                <w:sz w:val="22"/>
              </w:rPr>
              <w:tab/>
            </w:r>
            <w:r w:rsidR="00791F96" w:rsidRPr="003615F9">
              <w:rPr>
                <w:rStyle w:val="Hipervnculo"/>
                <w:noProof/>
              </w:rPr>
              <w:t>Organización donde se realizará la investigación</w:t>
            </w:r>
            <w:r w:rsidR="00791F96">
              <w:rPr>
                <w:noProof/>
                <w:webHidden/>
              </w:rPr>
              <w:tab/>
            </w:r>
            <w:r w:rsidR="00791F96">
              <w:rPr>
                <w:noProof/>
                <w:webHidden/>
              </w:rPr>
              <w:fldChar w:fldCharType="begin"/>
            </w:r>
            <w:r w:rsidR="00791F96">
              <w:rPr>
                <w:noProof/>
                <w:webHidden/>
              </w:rPr>
              <w:instrText xml:space="preserve"> PAGEREF _Toc524796673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1"/>
            <w:tabs>
              <w:tab w:val="left" w:pos="1100"/>
            </w:tabs>
            <w:rPr>
              <w:rFonts w:asciiTheme="minorHAnsi" w:hAnsiTheme="minorHAnsi" w:cstheme="minorBidi"/>
              <w:noProof/>
              <w:sz w:val="22"/>
            </w:rPr>
          </w:pPr>
          <w:hyperlink w:anchor="_Toc524796674" w:history="1">
            <w:r w:rsidR="00791F96" w:rsidRPr="003615F9">
              <w:rPr>
                <w:rStyle w:val="Hipervnculo"/>
                <w:noProof/>
              </w:rPr>
              <w:t>II.</w:t>
            </w:r>
            <w:r w:rsidR="00791F96">
              <w:rPr>
                <w:rFonts w:asciiTheme="minorHAnsi" w:hAnsiTheme="minorHAnsi" w:cstheme="minorBidi"/>
                <w:noProof/>
                <w:sz w:val="22"/>
              </w:rPr>
              <w:tab/>
            </w:r>
            <w:r w:rsidR="00791F96" w:rsidRPr="003615F9">
              <w:rPr>
                <w:rStyle w:val="Hipervnculo"/>
                <w:noProof/>
              </w:rPr>
              <w:t>PLANTEAMIENTO DEL PROBLEMA</w:t>
            </w:r>
            <w:r w:rsidR="00791F96">
              <w:rPr>
                <w:noProof/>
                <w:webHidden/>
              </w:rPr>
              <w:tab/>
            </w:r>
            <w:r w:rsidR="00791F96">
              <w:rPr>
                <w:noProof/>
                <w:webHidden/>
              </w:rPr>
              <w:fldChar w:fldCharType="begin"/>
            </w:r>
            <w:r w:rsidR="00791F96">
              <w:rPr>
                <w:noProof/>
                <w:webHidden/>
              </w:rPr>
              <w:instrText xml:space="preserve"> PAGEREF _Toc524796674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75" w:history="1">
            <w:r w:rsidR="00791F96" w:rsidRPr="003615F9">
              <w:rPr>
                <w:rStyle w:val="Hipervnculo"/>
                <w:noProof/>
              </w:rPr>
              <w:t>2.1.</w:t>
            </w:r>
            <w:r w:rsidR="00791F96">
              <w:rPr>
                <w:rFonts w:asciiTheme="minorHAnsi" w:hAnsiTheme="minorHAnsi" w:cstheme="minorBidi"/>
                <w:noProof/>
                <w:sz w:val="22"/>
              </w:rPr>
              <w:tab/>
            </w:r>
            <w:r w:rsidR="00791F96" w:rsidRPr="003615F9">
              <w:rPr>
                <w:rStyle w:val="Hipervnculo"/>
                <w:noProof/>
              </w:rPr>
              <w:t>Descripción del problema</w:t>
            </w:r>
            <w:r w:rsidR="00791F96">
              <w:rPr>
                <w:noProof/>
                <w:webHidden/>
              </w:rPr>
              <w:tab/>
            </w:r>
            <w:r w:rsidR="00791F96">
              <w:rPr>
                <w:noProof/>
                <w:webHidden/>
              </w:rPr>
              <w:fldChar w:fldCharType="begin"/>
            </w:r>
            <w:r w:rsidR="00791F96">
              <w:rPr>
                <w:noProof/>
                <w:webHidden/>
              </w:rPr>
              <w:instrText xml:space="preserve"> PAGEREF _Toc524796675 \h </w:instrText>
            </w:r>
            <w:r w:rsidR="00791F96">
              <w:rPr>
                <w:noProof/>
                <w:webHidden/>
              </w:rPr>
            </w:r>
            <w:r w:rsidR="00791F96">
              <w:rPr>
                <w:noProof/>
                <w:webHidden/>
              </w:rPr>
              <w:fldChar w:fldCharType="separate"/>
            </w:r>
            <w:r w:rsidR="005E2A83">
              <w:rPr>
                <w:noProof/>
                <w:webHidden/>
              </w:rPr>
              <w:t>4</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76" w:history="1">
            <w:r w:rsidR="00791F96" w:rsidRPr="003615F9">
              <w:rPr>
                <w:rStyle w:val="Hipervnculo"/>
                <w:noProof/>
              </w:rPr>
              <w:t>2.2.</w:t>
            </w:r>
            <w:r w:rsidR="00791F96">
              <w:rPr>
                <w:rFonts w:asciiTheme="minorHAnsi" w:hAnsiTheme="minorHAnsi" w:cstheme="minorBidi"/>
                <w:noProof/>
                <w:sz w:val="22"/>
              </w:rPr>
              <w:tab/>
            </w:r>
            <w:r w:rsidR="00791F96" w:rsidRPr="003615F9">
              <w:rPr>
                <w:rStyle w:val="Hipervnculo"/>
                <w:noProof/>
              </w:rPr>
              <w:t>Formulación del problema</w:t>
            </w:r>
            <w:r w:rsidR="00791F96">
              <w:rPr>
                <w:noProof/>
                <w:webHidden/>
              </w:rPr>
              <w:tab/>
            </w:r>
            <w:r w:rsidR="00791F96">
              <w:rPr>
                <w:noProof/>
                <w:webHidden/>
              </w:rPr>
              <w:fldChar w:fldCharType="begin"/>
            </w:r>
            <w:r w:rsidR="00791F96">
              <w:rPr>
                <w:noProof/>
                <w:webHidden/>
              </w:rPr>
              <w:instrText xml:space="preserve"> PAGEREF _Toc524796676 \h </w:instrText>
            </w:r>
            <w:r w:rsidR="00791F96">
              <w:rPr>
                <w:noProof/>
                <w:webHidden/>
              </w:rPr>
            </w:r>
            <w:r w:rsidR="00791F96">
              <w:rPr>
                <w:noProof/>
                <w:webHidden/>
              </w:rPr>
              <w:fldChar w:fldCharType="separate"/>
            </w:r>
            <w:r w:rsidR="005E2A83">
              <w:rPr>
                <w:noProof/>
                <w:webHidden/>
              </w:rPr>
              <w:t>6</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77" w:history="1">
            <w:r w:rsidR="00791F96" w:rsidRPr="003615F9">
              <w:rPr>
                <w:rStyle w:val="Hipervnculo"/>
                <w:noProof/>
              </w:rPr>
              <w:t>2.2.1.</w:t>
            </w:r>
            <w:r w:rsidR="00791F96">
              <w:rPr>
                <w:rFonts w:asciiTheme="minorHAnsi" w:hAnsiTheme="minorHAnsi" w:cstheme="minorBidi"/>
                <w:noProof/>
                <w:sz w:val="22"/>
              </w:rPr>
              <w:tab/>
            </w:r>
            <w:r w:rsidR="00791F96" w:rsidRPr="003615F9">
              <w:rPr>
                <w:rStyle w:val="Hipervnculo"/>
                <w:noProof/>
              </w:rPr>
              <w:t>Problema principal</w:t>
            </w:r>
            <w:r w:rsidR="00791F96">
              <w:rPr>
                <w:noProof/>
                <w:webHidden/>
              </w:rPr>
              <w:tab/>
            </w:r>
            <w:r w:rsidR="00791F96">
              <w:rPr>
                <w:noProof/>
                <w:webHidden/>
              </w:rPr>
              <w:fldChar w:fldCharType="begin"/>
            </w:r>
            <w:r w:rsidR="00791F96">
              <w:rPr>
                <w:noProof/>
                <w:webHidden/>
              </w:rPr>
              <w:instrText xml:space="preserve"> PAGEREF _Toc524796677 \h </w:instrText>
            </w:r>
            <w:r w:rsidR="00791F96">
              <w:rPr>
                <w:noProof/>
                <w:webHidden/>
              </w:rPr>
            </w:r>
            <w:r w:rsidR="00791F96">
              <w:rPr>
                <w:noProof/>
                <w:webHidden/>
              </w:rPr>
              <w:fldChar w:fldCharType="separate"/>
            </w:r>
            <w:r w:rsidR="005E2A83">
              <w:rPr>
                <w:noProof/>
                <w:webHidden/>
              </w:rPr>
              <w:t>6</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78" w:history="1">
            <w:r w:rsidR="00791F96" w:rsidRPr="003615F9">
              <w:rPr>
                <w:rStyle w:val="Hipervnculo"/>
                <w:noProof/>
              </w:rPr>
              <w:t>2.2.2.</w:t>
            </w:r>
            <w:r w:rsidR="00791F96">
              <w:rPr>
                <w:rFonts w:asciiTheme="minorHAnsi" w:hAnsiTheme="minorHAnsi" w:cstheme="minorBidi"/>
                <w:noProof/>
                <w:sz w:val="22"/>
              </w:rPr>
              <w:tab/>
            </w:r>
            <w:r w:rsidR="00791F96" w:rsidRPr="003615F9">
              <w:rPr>
                <w:rStyle w:val="Hipervnculo"/>
                <w:noProof/>
              </w:rPr>
              <w:t>Problemas secundarios</w:t>
            </w:r>
            <w:r w:rsidR="00791F96">
              <w:rPr>
                <w:noProof/>
                <w:webHidden/>
              </w:rPr>
              <w:tab/>
            </w:r>
            <w:r w:rsidR="00791F96">
              <w:rPr>
                <w:noProof/>
                <w:webHidden/>
              </w:rPr>
              <w:fldChar w:fldCharType="begin"/>
            </w:r>
            <w:r w:rsidR="00791F96">
              <w:rPr>
                <w:noProof/>
                <w:webHidden/>
              </w:rPr>
              <w:instrText xml:space="preserve"> PAGEREF _Toc524796678 \h </w:instrText>
            </w:r>
            <w:r w:rsidR="00791F96">
              <w:rPr>
                <w:noProof/>
                <w:webHidden/>
              </w:rPr>
            </w:r>
            <w:r w:rsidR="00791F96">
              <w:rPr>
                <w:noProof/>
                <w:webHidden/>
              </w:rPr>
              <w:fldChar w:fldCharType="separate"/>
            </w:r>
            <w:r w:rsidR="005E2A83">
              <w:rPr>
                <w:noProof/>
                <w:webHidden/>
              </w:rPr>
              <w:t>6</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79" w:history="1">
            <w:r w:rsidR="00791F96" w:rsidRPr="003615F9">
              <w:rPr>
                <w:rStyle w:val="Hipervnculo"/>
                <w:noProof/>
              </w:rPr>
              <w:t>2.3.</w:t>
            </w:r>
            <w:r w:rsidR="00791F96">
              <w:rPr>
                <w:rFonts w:asciiTheme="minorHAnsi" w:hAnsiTheme="minorHAnsi" w:cstheme="minorBidi"/>
                <w:noProof/>
                <w:sz w:val="22"/>
              </w:rPr>
              <w:tab/>
            </w:r>
            <w:r w:rsidR="00791F96" w:rsidRPr="003615F9">
              <w:rPr>
                <w:rStyle w:val="Hipervnculo"/>
                <w:noProof/>
              </w:rPr>
              <w:t>Justificación de la investigación</w:t>
            </w:r>
            <w:r w:rsidR="00791F96">
              <w:rPr>
                <w:noProof/>
                <w:webHidden/>
              </w:rPr>
              <w:tab/>
            </w:r>
            <w:r w:rsidR="00791F96">
              <w:rPr>
                <w:noProof/>
                <w:webHidden/>
              </w:rPr>
              <w:fldChar w:fldCharType="begin"/>
            </w:r>
            <w:r w:rsidR="00791F96">
              <w:rPr>
                <w:noProof/>
                <w:webHidden/>
              </w:rPr>
              <w:instrText xml:space="preserve"> PAGEREF _Toc524796679 \h </w:instrText>
            </w:r>
            <w:r w:rsidR="00791F96">
              <w:rPr>
                <w:noProof/>
                <w:webHidden/>
              </w:rPr>
            </w:r>
            <w:r w:rsidR="00791F96">
              <w:rPr>
                <w:noProof/>
                <w:webHidden/>
              </w:rPr>
              <w:fldChar w:fldCharType="separate"/>
            </w:r>
            <w:r w:rsidR="005E2A83">
              <w:rPr>
                <w:noProof/>
                <w:webHidden/>
              </w:rPr>
              <w:t>7</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80" w:history="1">
            <w:r w:rsidR="00791F96" w:rsidRPr="003615F9">
              <w:rPr>
                <w:rStyle w:val="Hipervnculo"/>
                <w:noProof/>
              </w:rPr>
              <w:t>2.4.</w:t>
            </w:r>
            <w:r w:rsidR="00791F96">
              <w:rPr>
                <w:rFonts w:asciiTheme="minorHAnsi" w:hAnsiTheme="minorHAnsi" w:cstheme="minorBidi"/>
                <w:noProof/>
                <w:sz w:val="22"/>
              </w:rPr>
              <w:tab/>
            </w:r>
            <w:r w:rsidR="00791F96" w:rsidRPr="003615F9">
              <w:rPr>
                <w:rStyle w:val="Hipervnculo"/>
                <w:noProof/>
              </w:rPr>
              <w:t>Objetivos</w:t>
            </w:r>
            <w:r w:rsidR="00791F96">
              <w:rPr>
                <w:noProof/>
                <w:webHidden/>
              </w:rPr>
              <w:tab/>
            </w:r>
            <w:r w:rsidR="00791F96">
              <w:rPr>
                <w:noProof/>
                <w:webHidden/>
              </w:rPr>
              <w:fldChar w:fldCharType="begin"/>
            </w:r>
            <w:r w:rsidR="00791F96">
              <w:rPr>
                <w:noProof/>
                <w:webHidden/>
              </w:rPr>
              <w:instrText xml:space="preserve"> PAGEREF _Toc524796680 \h </w:instrText>
            </w:r>
            <w:r w:rsidR="00791F96">
              <w:rPr>
                <w:noProof/>
                <w:webHidden/>
              </w:rPr>
            </w:r>
            <w:r w:rsidR="00791F96">
              <w:rPr>
                <w:noProof/>
                <w:webHidden/>
              </w:rPr>
              <w:fldChar w:fldCharType="separate"/>
            </w:r>
            <w:r w:rsidR="005E2A83">
              <w:rPr>
                <w:noProof/>
                <w:webHidden/>
              </w:rPr>
              <w:t>8</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81" w:history="1">
            <w:r w:rsidR="00791F96" w:rsidRPr="003615F9">
              <w:rPr>
                <w:rStyle w:val="Hipervnculo"/>
                <w:noProof/>
              </w:rPr>
              <w:t>2.4.1.</w:t>
            </w:r>
            <w:r w:rsidR="00791F96">
              <w:rPr>
                <w:rFonts w:asciiTheme="minorHAnsi" w:hAnsiTheme="minorHAnsi" w:cstheme="minorBidi"/>
                <w:noProof/>
                <w:sz w:val="22"/>
              </w:rPr>
              <w:tab/>
            </w:r>
            <w:r w:rsidR="00791F96" w:rsidRPr="003615F9">
              <w:rPr>
                <w:rStyle w:val="Hipervnculo"/>
                <w:noProof/>
              </w:rPr>
              <w:t>Objetivo General</w:t>
            </w:r>
            <w:r w:rsidR="00791F96">
              <w:rPr>
                <w:noProof/>
                <w:webHidden/>
              </w:rPr>
              <w:tab/>
            </w:r>
            <w:r w:rsidR="00791F96">
              <w:rPr>
                <w:noProof/>
                <w:webHidden/>
              </w:rPr>
              <w:fldChar w:fldCharType="begin"/>
            </w:r>
            <w:r w:rsidR="00791F96">
              <w:rPr>
                <w:noProof/>
                <w:webHidden/>
              </w:rPr>
              <w:instrText xml:space="preserve"> PAGEREF _Toc524796681 \h </w:instrText>
            </w:r>
            <w:r w:rsidR="00791F96">
              <w:rPr>
                <w:noProof/>
                <w:webHidden/>
              </w:rPr>
            </w:r>
            <w:r w:rsidR="00791F96">
              <w:rPr>
                <w:noProof/>
                <w:webHidden/>
              </w:rPr>
              <w:fldChar w:fldCharType="separate"/>
            </w:r>
            <w:r w:rsidR="005E2A83">
              <w:rPr>
                <w:noProof/>
                <w:webHidden/>
              </w:rPr>
              <w:t>8</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82" w:history="1">
            <w:r w:rsidR="00791F96" w:rsidRPr="003615F9">
              <w:rPr>
                <w:rStyle w:val="Hipervnculo"/>
                <w:noProof/>
              </w:rPr>
              <w:t>2.4.2.</w:t>
            </w:r>
            <w:r w:rsidR="00791F96">
              <w:rPr>
                <w:rFonts w:asciiTheme="minorHAnsi" w:hAnsiTheme="minorHAnsi" w:cstheme="minorBidi"/>
                <w:noProof/>
                <w:sz w:val="22"/>
              </w:rPr>
              <w:tab/>
            </w:r>
            <w:r w:rsidR="00791F96" w:rsidRPr="003615F9">
              <w:rPr>
                <w:rStyle w:val="Hipervnculo"/>
                <w:noProof/>
              </w:rPr>
              <w:t>Objetivos específicos</w:t>
            </w:r>
            <w:r w:rsidR="00791F96">
              <w:rPr>
                <w:noProof/>
                <w:webHidden/>
              </w:rPr>
              <w:tab/>
            </w:r>
            <w:r w:rsidR="00791F96">
              <w:rPr>
                <w:noProof/>
                <w:webHidden/>
              </w:rPr>
              <w:fldChar w:fldCharType="begin"/>
            </w:r>
            <w:r w:rsidR="00791F96">
              <w:rPr>
                <w:noProof/>
                <w:webHidden/>
              </w:rPr>
              <w:instrText xml:space="preserve"> PAGEREF _Toc524796682 \h </w:instrText>
            </w:r>
            <w:r w:rsidR="00791F96">
              <w:rPr>
                <w:noProof/>
                <w:webHidden/>
              </w:rPr>
            </w:r>
            <w:r w:rsidR="00791F96">
              <w:rPr>
                <w:noProof/>
                <w:webHidden/>
              </w:rPr>
              <w:fldChar w:fldCharType="separate"/>
            </w:r>
            <w:r w:rsidR="005E2A83">
              <w:rPr>
                <w:noProof/>
                <w:webHidden/>
              </w:rPr>
              <w:t>8</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83" w:history="1">
            <w:r w:rsidR="00791F96" w:rsidRPr="003615F9">
              <w:rPr>
                <w:rStyle w:val="Hipervnculo"/>
                <w:noProof/>
              </w:rPr>
              <w:t>2.5.</w:t>
            </w:r>
            <w:r w:rsidR="00791F96">
              <w:rPr>
                <w:rFonts w:asciiTheme="minorHAnsi" w:hAnsiTheme="minorHAnsi" w:cstheme="minorBidi"/>
                <w:noProof/>
                <w:sz w:val="22"/>
              </w:rPr>
              <w:tab/>
            </w:r>
            <w:r w:rsidR="00791F96" w:rsidRPr="003615F9">
              <w:rPr>
                <w:rStyle w:val="Hipervnculo"/>
                <w:noProof/>
              </w:rPr>
              <w:t>Hipótesis</w:t>
            </w:r>
            <w:r w:rsidR="00791F96">
              <w:rPr>
                <w:noProof/>
                <w:webHidden/>
              </w:rPr>
              <w:tab/>
            </w:r>
            <w:r w:rsidR="00791F96">
              <w:rPr>
                <w:noProof/>
                <w:webHidden/>
              </w:rPr>
              <w:fldChar w:fldCharType="begin"/>
            </w:r>
            <w:r w:rsidR="00791F96">
              <w:rPr>
                <w:noProof/>
                <w:webHidden/>
              </w:rPr>
              <w:instrText xml:space="preserve"> PAGEREF _Toc524796683 \h </w:instrText>
            </w:r>
            <w:r w:rsidR="00791F96">
              <w:rPr>
                <w:noProof/>
                <w:webHidden/>
              </w:rPr>
            </w:r>
            <w:r w:rsidR="00791F96">
              <w:rPr>
                <w:noProof/>
                <w:webHidden/>
              </w:rPr>
              <w:fldChar w:fldCharType="separate"/>
            </w:r>
            <w:r w:rsidR="005E2A83">
              <w:rPr>
                <w:noProof/>
                <w:webHidden/>
              </w:rPr>
              <w:t>8</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84" w:history="1">
            <w:r w:rsidR="00791F96" w:rsidRPr="003615F9">
              <w:rPr>
                <w:rStyle w:val="Hipervnculo"/>
                <w:noProof/>
              </w:rPr>
              <w:t>2.5.1.</w:t>
            </w:r>
            <w:r w:rsidR="00791F96">
              <w:rPr>
                <w:rFonts w:asciiTheme="minorHAnsi" w:hAnsiTheme="minorHAnsi" w:cstheme="minorBidi"/>
                <w:noProof/>
                <w:sz w:val="22"/>
              </w:rPr>
              <w:tab/>
            </w:r>
            <w:r w:rsidR="00791F96" w:rsidRPr="003615F9">
              <w:rPr>
                <w:rStyle w:val="Hipervnculo"/>
                <w:noProof/>
              </w:rPr>
              <w:t>Hipótesis general</w:t>
            </w:r>
            <w:r w:rsidR="00791F96">
              <w:rPr>
                <w:noProof/>
                <w:webHidden/>
              </w:rPr>
              <w:tab/>
            </w:r>
            <w:r w:rsidR="00791F96">
              <w:rPr>
                <w:noProof/>
                <w:webHidden/>
              </w:rPr>
              <w:fldChar w:fldCharType="begin"/>
            </w:r>
            <w:r w:rsidR="00791F96">
              <w:rPr>
                <w:noProof/>
                <w:webHidden/>
              </w:rPr>
              <w:instrText xml:space="preserve"> PAGEREF _Toc524796684 \h </w:instrText>
            </w:r>
            <w:r w:rsidR="00791F96">
              <w:rPr>
                <w:noProof/>
                <w:webHidden/>
              </w:rPr>
            </w:r>
            <w:r w:rsidR="00791F96">
              <w:rPr>
                <w:noProof/>
                <w:webHidden/>
              </w:rPr>
              <w:fldChar w:fldCharType="separate"/>
            </w:r>
            <w:r w:rsidR="005E2A83">
              <w:rPr>
                <w:noProof/>
                <w:webHidden/>
              </w:rPr>
              <w:t>8</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85" w:history="1">
            <w:r w:rsidR="00791F96" w:rsidRPr="003615F9">
              <w:rPr>
                <w:rStyle w:val="Hipervnculo"/>
                <w:noProof/>
              </w:rPr>
              <w:t>2.5.2.</w:t>
            </w:r>
            <w:r w:rsidR="00791F96">
              <w:rPr>
                <w:rFonts w:asciiTheme="minorHAnsi" w:hAnsiTheme="minorHAnsi" w:cstheme="minorBidi"/>
                <w:noProof/>
                <w:sz w:val="22"/>
              </w:rPr>
              <w:tab/>
            </w:r>
            <w:r w:rsidR="00791F96" w:rsidRPr="003615F9">
              <w:rPr>
                <w:rStyle w:val="Hipervnculo"/>
                <w:noProof/>
              </w:rPr>
              <w:t>Hipótesis especificas</w:t>
            </w:r>
            <w:r w:rsidR="00791F96">
              <w:rPr>
                <w:noProof/>
                <w:webHidden/>
              </w:rPr>
              <w:tab/>
            </w:r>
            <w:r w:rsidR="00791F96">
              <w:rPr>
                <w:noProof/>
                <w:webHidden/>
              </w:rPr>
              <w:fldChar w:fldCharType="begin"/>
            </w:r>
            <w:r w:rsidR="00791F96">
              <w:rPr>
                <w:noProof/>
                <w:webHidden/>
              </w:rPr>
              <w:instrText xml:space="preserve"> PAGEREF _Toc524796685 \h </w:instrText>
            </w:r>
            <w:r w:rsidR="00791F96">
              <w:rPr>
                <w:noProof/>
                <w:webHidden/>
              </w:rPr>
            </w:r>
            <w:r w:rsidR="00791F96">
              <w:rPr>
                <w:noProof/>
                <w:webHidden/>
              </w:rPr>
              <w:fldChar w:fldCharType="separate"/>
            </w:r>
            <w:r w:rsidR="005E2A83">
              <w:rPr>
                <w:noProof/>
                <w:webHidden/>
              </w:rPr>
              <w:t>8</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86" w:history="1">
            <w:r w:rsidR="00791F96" w:rsidRPr="003615F9">
              <w:rPr>
                <w:rStyle w:val="Hipervnculo"/>
                <w:noProof/>
              </w:rPr>
              <w:t>2.6.</w:t>
            </w:r>
            <w:r w:rsidR="00791F96">
              <w:rPr>
                <w:rFonts w:asciiTheme="minorHAnsi" w:hAnsiTheme="minorHAnsi" w:cstheme="minorBidi"/>
                <w:noProof/>
                <w:sz w:val="22"/>
              </w:rPr>
              <w:tab/>
            </w:r>
            <w:r w:rsidR="00791F96" w:rsidRPr="003615F9">
              <w:rPr>
                <w:rStyle w:val="Hipervnculo"/>
                <w:noProof/>
              </w:rPr>
              <w:t>Variables e indicadores</w:t>
            </w:r>
            <w:r w:rsidR="00791F96">
              <w:rPr>
                <w:noProof/>
                <w:webHidden/>
              </w:rPr>
              <w:tab/>
            </w:r>
            <w:r w:rsidR="00791F96">
              <w:rPr>
                <w:noProof/>
                <w:webHidden/>
              </w:rPr>
              <w:fldChar w:fldCharType="begin"/>
            </w:r>
            <w:r w:rsidR="00791F96">
              <w:rPr>
                <w:noProof/>
                <w:webHidden/>
              </w:rPr>
              <w:instrText xml:space="preserve"> PAGEREF _Toc524796686 \h </w:instrText>
            </w:r>
            <w:r w:rsidR="00791F96">
              <w:rPr>
                <w:noProof/>
                <w:webHidden/>
              </w:rPr>
            </w:r>
            <w:r w:rsidR="00791F96">
              <w:rPr>
                <w:noProof/>
                <w:webHidden/>
              </w:rPr>
              <w:fldChar w:fldCharType="separate"/>
            </w:r>
            <w:r w:rsidR="005E2A83">
              <w:rPr>
                <w:noProof/>
                <w:webHidden/>
              </w:rPr>
              <w:t>9</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87" w:history="1">
            <w:r w:rsidR="00791F96" w:rsidRPr="003615F9">
              <w:rPr>
                <w:rStyle w:val="Hipervnculo"/>
                <w:noProof/>
              </w:rPr>
              <w:t>2.6.1.</w:t>
            </w:r>
            <w:r w:rsidR="00791F96">
              <w:rPr>
                <w:rFonts w:asciiTheme="minorHAnsi" w:hAnsiTheme="minorHAnsi" w:cstheme="minorBidi"/>
                <w:noProof/>
                <w:sz w:val="22"/>
              </w:rPr>
              <w:tab/>
            </w:r>
            <w:r w:rsidR="00791F96" w:rsidRPr="003615F9">
              <w:rPr>
                <w:rStyle w:val="Hipervnculo"/>
                <w:noProof/>
              </w:rPr>
              <w:t>Variable Independiente:</w:t>
            </w:r>
            <w:r w:rsidR="00791F96">
              <w:rPr>
                <w:noProof/>
                <w:webHidden/>
              </w:rPr>
              <w:tab/>
            </w:r>
            <w:r w:rsidR="00791F96">
              <w:rPr>
                <w:noProof/>
                <w:webHidden/>
              </w:rPr>
              <w:fldChar w:fldCharType="begin"/>
            </w:r>
            <w:r w:rsidR="00791F96">
              <w:rPr>
                <w:noProof/>
                <w:webHidden/>
              </w:rPr>
              <w:instrText xml:space="preserve"> PAGEREF _Toc524796687 \h </w:instrText>
            </w:r>
            <w:r w:rsidR="00791F96">
              <w:rPr>
                <w:noProof/>
                <w:webHidden/>
              </w:rPr>
            </w:r>
            <w:r w:rsidR="00791F96">
              <w:rPr>
                <w:noProof/>
                <w:webHidden/>
              </w:rPr>
              <w:fldChar w:fldCharType="separate"/>
            </w:r>
            <w:r w:rsidR="005E2A83">
              <w:rPr>
                <w:noProof/>
                <w:webHidden/>
              </w:rPr>
              <w:t>9</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688" w:history="1">
            <w:r w:rsidR="00791F96" w:rsidRPr="003615F9">
              <w:rPr>
                <w:rStyle w:val="Hipervnculo"/>
                <w:noProof/>
              </w:rPr>
              <w:t>2.6.2.</w:t>
            </w:r>
            <w:r w:rsidR="00791F96">
              <w:rPr>
                <w:rFonts w:asciiTheme="minorHAnsi" w:hAnsiTheme="minorHAnsi" w:cstheme="minorBidi"/>
                <w:noProof/>
                <w:sz w:val="22"/>
              </w:rPr>
              <w:tab/>
            </w:r>
            <w:r w:rsidR="00791F96" w:rsidRPr="003615F9">
              <w:rPr>
                <w:rStyle w:val="Hipervnculo"/>
                <w:noProof/>
              </w:rPr>
              <w:t>Variable Dependiente:</w:t>
            </w:r>
            <w:r w:rsidR="00791F96">
              <w:rPr>
                <w:noProof/>
                <w:webHidden/>
              </w:rPr>
              <w:tab/>
            </w:r>
            <w:r w:rsidR="00791F96">
              <w:rPr>
                <w:noProof/>
                <w:webHidden/>
              </w:rPr>
              <w:fldChar w:fldCharType="begin"/>
            </w:r>
            <w:r w:rsidR="00791F96">
              <w:rPr>
                <w:noProof/>
                <w:webHidden/>
              </w:rPr>
              <w:instrText xml:space="preserve"> PAGEREF _Toc524796688 \h </w:instrText>
            </w:r>
            <w:r w:rsidR="00791F96">
              <w:rPr>
                <w:noProof/>
                <w:webHidden/>
              </w:rPr>
            </w:r>
            <w:r w:rsidR="00791F96">
              <w:rPr>
                <w:noProof/>
                <w:webHidden/>
              </w:rPr>
              <w:fldChar w:fldCharType="separate"/>
            </w:r>
            <w:r w:rsidR="005E2A83">
              <w:rPr>
                <w:noProof/>
                <w:webHidden/>
              </w:rPr>
              <w:t>9</w:t>
            </w:r>
            <w:r w:rsidR="00791F96">
              <w:rPr>
                <w:noProof/>
                <w:webHidden/>
              </w:rPr>
              <w:fldChar w:fldCharType="end"/>
            </w:r>
          </w:hyperlink>
        </w:p>
        <w:p w:rsidR="00791F96" w:rsidRDefault="00301F08">
          <w:pPr>
            <w:pStyle w:val="TDC1"/>
            <w:tabs>
              <w:tab w:val="left" w:pos="1100"/>
            </w:tabs>
            <w:rPr>
              <w:rFonts w:asciiTheme="minorHAnsi" w:hAnsiTheme="minorHAnsi" w:cstheme="minorBidi"/>
              <w:noProof/>
              <w:sz w:val="22"/>
            </w:rPr>
          </w:pPr>
          <w:hyperlink w:anchor="_Toc524796689" w:history="1">
            <w:r w:rsidR="00791F96" w:rsidRPr="003615F9">
              <w:rPr>
                <w:rStyle w:val="Hipervnculo"/>
                <w:noProof/>
              </w:rPr>
              <w:t>III.</w:t>
            </w:r>
            <w:r w:rsidR="00791F96">
              <w:rPr>
                <w:rFonts w:asciiTheme="minorHAnsi" w:hAnsiTheme="minorHAnsi" w:cstheme="minorBidi"/>
                <w:noProof/>
                <w:sz w:val="22"/>
              </w:rPr>
              <w:tab/>
            </w:r>
            <w:r w:rsidR="00791F96" w:rsidRPr="003615F9">
              <w:rPr>
                <w:rStyle w:val="Hipervnculo"/>
                <w:noProof/>
              </w:rPr>
              <w:t>MARCO TEÓRICO</w:t>
            </w:r>
            <w:r w:rsidR="00791F96">
              <w:rPr>
                <w:noProof/>
                <w:webHidden/>
              </w:rPr>
              <w:tab/>
            </w:r>
            <w:r w:rsidR="00791F96">
              <w:rPr>
                <w:noProof/>
                <w:webHidden/>
              </w:rPr>
              <w:fldChar w:fldCharType="begin"/>
            </w:r>
            <w:r w:rsidR="00791F96">
              <w:rPr>
                <w:noProof/>
                <w:webHidden/>
              </w:rPr>
              <w:instrText xml:space="preserve"> PAGEREF _Toc524796689 \h </w:instrText>
            </w:r>
            <w:r w:rsidR="00791F96">
              <w:rPr>
                <w:noProof/>
                <w:webHidden/>
              </w:rPr>
            </w:r>
            <w:r w:rsidR="00791F96">
              <w:rPr>
                <w:noProof/>
                <w:webHidden/>
              </w:rPr>
              <w:fldChar w:fldCharType="separate"/>
            </w:r>
            <w:r w:rsidR="005E2A83">
              <w:rPr>
                <w:noProof/>
                <w:webHidden/>
              </w:rPr>
              <w:t>9</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0" w:history="1">
            <w:r w:rsidR="00791F96" w:rsidRPr="003615F9">
              <w:rPr>
                <w:rStyle w:val="Hipervnculo"/>
                <w:noProof/>
              </w:rPr>
              <w:t>3.1.</w:t>
            </w:r>
            <w:r w:rsidR="00791F96">
              <w:rPr>
                <w:rFonts w:asciiTheme="minorHAnsi" w:hAnsiTheme="minorHAnsi" w:cstheme="minorBidi"/>
                <w:noProof/>
                <w:sz w:val="22"/>
              </w:rPr>
              <w:tab/>
            </w:r>
            <w:r w:rsidR="00791F96" w:rsidRPr="003615F9">
              <w:rPr>
                <w:rStyle w:val="Hipervnculo"/>
                <w:noProof/>
              </w:rPr>
              <w:t>Antecedentes</w:t>
            </w:r>
            <w:r w:rsidR="00791F96">
              <w:rPr>
                <w:noProof/>
                <w:webHidden/>
              </w:rPr>
              <w:tab/>
            </w:r>
            <w:r w:rsidR="00791F96">
              <w:rPr>
                <w:noProof/>
                <w:webHidden/>
              </w:rPr>
              <w:fldChar w:fldCharType="begin"/>
            </w:r>
            <w:r w:rsidR="00791F96">
              <w:rPr>
                <w:noProof/>
                <w:webHidden/>
              </w:rPr>
              <w:instrText xml:space="preserve"> PAGEREF _Toc524796690 \h </w:instrText>
            </w:r>
            <w:r w:rsidR="00791F96">
              <w:rPr>
                <w:noProof/>
                <w:webHidden/>
              </w:rPr>
            </w:r>
            <w:r w:rsidR="00791F96">
              <w:rPr>
                <w:noProof/>
                <w:webHidden/>
              </w:rPr>
              <w:fldChar w:fldCharType="separate"/>
            </w:r>
            <w:r w:rsidR="005E2A83">
              <w:rPr>
                <w:noProof/>
                <w:webHidden/>
              </w:rPr>
              <w:t>9</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1" w:history="1">
            <w:r w:rsidR="00791F96" w:rsidRPr="003615F9">
              <w:rPr>
                <w:rStyle w:val="Hipervnculo"/>
                <w:noProof/>
              </w:rPr>
              <w:t>3.2.</w:t>
            </w:r>
            <w:r w:rsidR="00791F96">
              <w:rPr>
                <w:rFonts w:asciiTheme="minorHAnsi" w:hAnsiTheme="minorHAnsi" w:cstheme="minorBidi"/>
                <w:noProof/>
                <w:sz w:val="22"/>
              </w:rPr>
              <w:tab/>
            </w:r>
            <w:r w:rsidR="00791F96" w:rsidRPr="003615F9">
              <w:rPr>
                <w:rStyle w:val="Hipervnculo"/>
                <w:noProof/>
              </w:rPr>
              <w:t>Bases Teóricas Científicas</w:t>
            </w:r>
            <w:r w:rsidR="00791F96">
              <w:rPr>
                <w:noProof/>
                <w:webHidden/>
              </w:rPr>
              <w:tab/>
            </w:r>
            <w:r w:rsidR="00791F96">
              <w:rPr>
                <w:noProof/>
                <w:webHidden/>
              </w:rPr>
              <w:fldChar w:fldCharType="begin"/>
            </w:r>
            <w:r w:rsidR="00791F96">
              <w:rPr>
                <w:noProof/>
                <w:webHidden/>
              </w:rPr>
              <w:instrText xml:space="preserve"> PAGEREF _Toc524796691 \h </w:instrText>
            </w:r>
            <w:r w:rsidR="00791F96">
              <w:rPr>
                <w:noProof/>
                <w:webHidden/>
              </w:rPr>
            </w:r>
            <w:r w:rsidR="00791F96">
              <w:rPr>
                <w:noProof/>
                <w:webHidden/>
              </w:rPr>
              <w:fldChar w:fldCharType="separate"/>
            </w:r>
            <w:r w:rsidR="005E2A83">
              <w:rPr>
                <w:noProof/>
                <w:webHidden/>
              </w:rPr>
              <w:t>12</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2" w:history="1">
            <w:r w:rsidR="00791F96" w:rsidRPr="003615F9">
              <w:rPr>
                <w:rStyle w:val="Hipervnculo"/>
                <w:noProof/>
              </w:rPr>
              <w:t>3.3.</w:t>
            </w:r>
            <w:r w:rsidR="00791F96">
              <w:rPr>
                <w:rFonts w:asciiTheme="minorHAnsi" w:hAnsiTheme="minorHAnsi" w:cstheme="minorBidi"/>
                <w:noProof/>
                <w:sz w:val="22"/>
              </w:rPr>
              <w:tab/>
            </w:r>
            <w:r w:rsidR="00791F96" w:rsidRPr="003615F9">
              <w:rPr>
                <w:rStyle w:val="Hipervnculo"/>
                <w:noProof/>
              </w:rPr>
              <w:t>Definición de conceptos básicos</w:t>
            </w:r>
            <w:r w:rsidR="00791F96">
              <w:rPr>
                <w:noProof/>
                <w:webHidden/>
              </w:rPr>
              <w:tab/>
            </w:r>
            <w:r w:rsidR="00791F96">
              <w:rPr>
                <w:noProof/>
                <w:webHidden/>
              </w:rPr>
              <w:fldChar w:fldCharType="begin"/>
            </w:r>
            <w:r w:rsidR="00791F96">
              <w:rPr>
                <w:noProof/>
                <w:webHidden/>
              </w:rPr>
              <w:instrText xml:space="preserve"> PAGEREF _Toc524796692 \h </w:instrText>
            </w:r>
            <w:r w:rsidR="00791F96">
              <w:rPr>
                <w:noProof/>
                <w:webHidden/>
              </w:rPr>
            </w:r>
            <w:r w:rsidR="00791F96">
              <w:rPr>
                <w:noProof/>
                <w:webHidden/>
              </w:rPr>
              <w:fldChar w:fldCharType="separate"/>
            </w:r>
            <w:r w:rsidR="005E2A83">
              <w:rPr>
                <w:noProof/>
                <w:webHidden/>
              </w:rPr>
              <w:t>41</w:t>
            </w:r>
            <w:r w:rsidR="00791F96">
              <w:rPr>
                <w:noProof/>
                <w:webHidden/>
              </w:rPr>
              <w:fldChar w:fldCharType="end"/>
            </w:r>
          </w:hyperlink>
        </w:p>
        <w:p w:rsidR="00791F96" w:rsidRDefault="00301F08">
          <w:pPr>
            <w:pStyle w:val="TDC1"/>
            <w:tabs>
              <w:tab w:val="left" w:pos="1320"/>
            </w:tabs>
            <w:rPr>
              <w:rFonts w:asciiTheme="minorHAnsi" w:hAnsiTheme="minorHAnsi" w:cstheme="minorBidi"/>
              <w:noProof/>
              <w:sz w:val="22"/>
            </w:rPr>
          </w:pPr>
          <w:hyperlink w:anchor="_Toc524796693" w:history="1">
            <w:r w:rsidR="00791F96" w:rsidRPr="003615F9">
              <w:rPr>
                <w:rStyle w:val="Hipervnculo"/>
                <w:noProof/>
              </w:rPr>
              <w:t>IV.</w:t>
            </w:r>
            <w:r w:rsidR="00791F96">
              <w:rPr>
                <w:rFonts w:asciiTheme="minorHAnsi" w:hAnsiTheme="minorHAnsi" w:cstheme="minorBidi"/>
                <w:noProof/>
                <w:sz w:val="22"/>
              </w:rPr>
              <w:tab/>
            </w:r>
            <w:r w:rsidR="00791F96" w:rsidRPr="003615F9">
              <w:rPr>
                <w:rStyle w:val="Hipervnculo"/>
                <w:noProof/>
              </w:rPr>
              <w:t>METODOLOGÍA</w:t>
            </w:r>
            <w:r w:rsidR="00791F96">
              <w:rPr>
                <w:noProof/>
                <w:webHidden/>
              </w:rPr>
              <w:tab/>
            </w:r>
            <w:r w:rsidR="00791F96">
              <w:rPr>
                <w:noProof/>
                <w:webHidden/>
              </w:rPr>
              <w:fldChar w:fldCharType="begin"/>
            </w:r>
            <w:r w:rsidR="00791F96">
              <w:rPr>
                <w:noProof/>
                <w:webHidden/>
              </w:rPr>
              <w:instrText xml:space="preserve"> PAGEREF _Toc524796693 \h </w:instrText>
            </w:r>
            <w:r w:rsidR="00791F96">
              <w:rPr>
                <w:noProof/>
                <w:webHidden/>
              </w:rPr>
            </w:r>
            <w:r w:rsidR="00791F96">
              <w:rPr>
                <w:noProof/>
                <w:webHidden/>
              </w:rPr>
              <w:fldChar w:fldCharType="separate"/>
            </w:r>
            <w:r w:rsidR="005E2A83">
              <w:rPr>
                <w:noProof/>
                <w:webHidden/>
              </w:rPr>
              <w:t>47</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4" w:history="1">
            <w:r w:rsidR="00791F96" w:rsidRPr="003615F9">
              <w:rPr>
                <w:rStyle w:val="Hipervnculo"/>
                <w:noProof/>
              </w:rPr>
              <w:t>4.1.</w:t>
            </w:r>
            <w:r w:rsidR="00791F96">
              <w:rPr>
                <w:rFonts w:asciiTheme="minorHAnsi" w:hAnsiTheme="minorHAnsi" w:cstheme="minorBidi"/>
                <w:noProof/>
                <w:sz w:val="22"/>
              </w:rPr>
              <w:tab/>
            </w:r>
            <w:r w:rsidR="00791F96" w:rsidRPr="003615F9">
              <w:rPr>
                <w:rStyle w:val="Hipervnculo"/>
                <w:noProof/>
              </w:rPr>
              <w:t>Tipo de Investigación</w:t>
            </w:r>
            <w:r w:rsidR="00791F96">
              <w:rPr>
                <w:noProof/>
                <w:webHidden/>
              </w:rPr>
              <w:tab/>
            </w:r>
            <w:r w:rsidR="00791F96">
              <w:rPr>
                <w:noProof/>
                <w:webHidden/>
              </w:rPr>
              <w:fldChar w:fldCharType="begin"/>
            </w:r>
            <w:r w:rsidR="00791F96">
              <w:rPr>
                <w:noProof/>
                <w:webHidden/>
              </w:rPr>
              <w:instrText xml:space="preserve"> PAGEREF _Toc524796694 \h </w:instrText>
            </w:r>
            <w:r w:rsidR="00791F96">
              <w:rPr>
                <w:noProof/>
                <w:webHidden/>
              </w:rPr>
            </w:r>
            <w:r w:rsidR="00791F96">
              <w:rPr>
                <w:noProof/>
                <w:webHidden/>
              </w:rPr>
              <w:fldChar w:fldCharType="separate"/>
            </w:r>
            <w:r w:rsidR="005E2A83">
              <w:rPr>
                <w:noProof/>
                <w:webHidden/>
              </w:rPr>
              <w:t>47</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5" w:history="1">
            <w:r w:rsidR="00791F96" w:rsidRPr="003615F9">
              <w:rPr>
                <w:rStyle w:val="Hipervnculo"/>
                <w:noProof/>
              </w:rPr>
              <w:t>4.2.</w:t>
            </w:r>
            <w:r w:rsidR="00791F96">
              <w:rPr>
                <w:rFonts w:asciiTheme="minorHAnsi" w:hAnsiTheme="minorHAnsi" w:cstheme="minorBidi"/>
                <w:noProof/>
                <w:sz w:val="22"/>
              </w:rPr>
              <w:tab/>
            </w:r>
            <w:r w:rsidR="00791F96" w:rsidRPr="003615F9">
              <w:rPr>
                <w:rStyle w:val="Hipervnculo"/>
                <w:noProof/>
              </w:rPr>
              <w:t>Diseño de la Investigación.</w:t>
            </w:r>
            <w:r w:rsidR="00791F96">
              <w:rPr>
                <w:noProof/>
                <w:webHidden/>
              </w:rPr>
              <w:tab/>
            </w:r>
            <w:r w:rsidR="00791F96">
              <w:rPr>
                <w:noProof/>
                <w:webHidden/>
              </w:rPr>
              <w:fldChar w:fldCharType="begin"/>
            </w:r>
            <w:r w:rsidR="00791F96">
              <w:rPr>
                <w:noProof/>
                <w:webHidden/>
              </w:rPr>
              <w:instrText xml:space="preserve"> PAGEREF _Toc524796695 \h </w:instrText>
            </w:r>
            <w:r w:rsidR="00791F96">
              <w:rPr>
                <w:noProof/>
                <w:webHidden/>
              </w:rPr>
            </w:r>
            <w:r w:rsidR="00791F96">
              <w:rPr>
                <w:noProof/>
                <w:webHidden/>
              </w:rPr>
              <w:fldChar w:fldCharType="separate"/>
            </w:r>
            <w:r w:rsidR="005E2A83">
              <w:rPr>
                <w:noProof/>
                <w:webHidden/>
              </w:rPr>
              <w:t>47</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6" w:history="1">
            <w:r w:rsidR="00791F96" w:rsidRPr="003615F9">
              <w:rPr>
                <w:rStyle w:val="Hipervnculo"/>
                <w:noProof/>
              </w:rPr>
              <w:t>4.3.</w:t>
            </w:r>
            <w:r w:rsidR="00791F96">
              <w:rPr>
                <w:rFonts w:asciiTheme="minorHAnsi" w:hAnsiTheme="minorHAnsi" w:cstheme="minorBidi"/>
                <w:noProof/>
                <w:sz w:val="22"/>
              </w:rPr>
              <w:tab/>
            </w:r>
            <w:r w:rsidR="00791F96" w:rsidRPr="003615F9">
              <w:rPr>
                <w:rStyle w:val="Hipervnculo"/>
                <w:noProof/>
              </w:rPr>
              <w:t>Población y Muestra</w:t>
            </w:r>
            <w:r w:rsidR="00791F96">
              <w:rPr>
                <w:noProof/>
                <w:webHidden/>
              </w:rPr>
              <w:tab/>
            </w:r>
            <w:r w:rsidR="00791F96">
              <w:rPr>
                <w:noProof/>
                <w:webHidden/>
              </w:rPr>
              <w:fldChar w:fldCharType="begin"/>
            </w:r>
            <w:r w:rsidR="00791F96">
              <w:rPr>
                <w:noProof/>
                <w:webHidden/>
              </w:rPr>
              <w:instrText xml:space="preserve"> PAGEREF _Toc524796696 \h </w:instrText>
            </w:r>
            <w:r w:rsidR="00791F96">
              <w:rPr>
                <w:noProof/>
                <w:webHidden/>
              </w:rPr>
            </w:r>
            <w:r w:rsidR="00791F96">
              <w:rPr>
                <w:noProof/>
                <w:webHidden/>
              </w:rPr>
              <w:fldChar w:fldCharType="separate"/>
            </w:r>
            <w:r w:rsidR="005E2A83">
              <w:rPr>
                <w:noProof/>
                <w:webHidden/>
              </w:rPr>
              <w:t>47</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7" w:history="1">
            <w:r w:rsidR="00791F96" w:rsidRPr="003615F9">
              <w:rPr>
                <w:rStyle w:val="Hipervnculo"/>
                <w:noProof/>
              </w:rPr>
              <w:t>4.4.</w:t>
            </w:r>
            <w:r w:rsidR="00791F96">
              <w:rPr>
                <w:rFonts w:asciiTheme="minorHAnsi" w:hAnsiTheme="minorHAnsi" w:cstheme="minorBidi"/>
                <w:noProof/>
                <w:sz w:val="22"/>
              </w:rPr>
              <w:tab/>
            </w:r>
            <w:r w:rsidR="00791F96" w:rsidRPr="003615F9">
              <w:rPr>
                <w:rStyle w:val="Hipervnculo"/>
                <w:noProof/>
              </w:rPr>
              <w:t>Técnicas de recolección de Datos.</w:t>
            </w:r>
            <w:r w:rsidR="00791F96">
              <w:rPr>
                <w:noProof/>
                <w:webHidden/>
              </w:rPr>
              <w:tab/>
            </w:r>
            <w:r w:rsidR="00791F96">
              <w:rPr>
                <w:noProof/>
                <w:webHidden/>
              </w:rPr>
              <w:fldChar w:fldCharType="begin"/>
            </w:r>
            <w:r w:rsidR="00791F96">
              <w:rPr>
                <w:noProof/>
                <w:webHidden/>
              </w:rPr>
              <w:instrText xml:space="preserve"> PAGEREF _Toc524796697 \h </w:instrText>
            </w:r>
            <w:r w:rsidR="00791F96">
              <w:rPr>
                <w:noProof/>
                <w:webHidden/>
              </w:rPr>
            </w:r>
            <w:r w:rsidR="00791F96">
              <w:rPr>
                <w:noProof/>
                <w:webHidden/>
              </w:rPr>
              <w:fldChar w:fldCharType="separate"/>
            </w:r>
            <w:r w:rsidR="005E2A83">
              <w:rPr>
                <w:noProof/>
                <w:webHidden/>
              </w:rPr>
              <w:t>48</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698" w:history="1">
            <w:r w:rsidR="00791F96" w:rsidRPr="003615F9">
              <w:rPr>
                <w:rStyle w:val="Hipervnculo"/>
                <w:noProof/>
              </w:rPr>
              <w:t>4.5.</w:t>
            </w:r>
            <w:r w:rsidR="00791F96">
              <w:rPr>
                <w:rFonts w:asciiTheme="minorHAnsi" w:hAnsiTheme="minorHAnsi" w:cstheme="minorBidi"/>
                <w:noProof/>
                <w:sz w:val="22"/>
              </w:rPr>
              <w:tab/>
            </w:r>
            <w:r w:rsidR="00791F96" w:rsidRPr="003615F9">
              <w:rPr>
                <w:rStyle w:val="Hipervnculo"/>
                <w:noProof/>
              </w:rPr>
              <w:t>Procesamiento y análisis de datos</w:t>
            </w:r>
            <w:r w:rsidR="00791F96">
              <w:rPr>
                <w:noProof/>
                <w:webHidden/>
              </w:rPr>
              <w:tab/>
            </w:r>
            <w:r w:rsidR="00791F96">
              <w:rPr>
                <w:noProof/>
                <w:webHidden/>
              </w:rPr>
              <w:fldChar w:fldCharType="begin"/>
            </w:r>
            <w:r w:rsidR="00791F96">
              <w:rPr>
                <w:noProof/>
                <w:webHidden/>
              </w:rPr>
              <w:instrText xml:space="preserve"> PAGEREF _Toc524796698 \h </w:instrText>
            </w:r>
            <w:r w:rsidR="00791F96">
              <w:rPr>
                <w:noProof/>
                <w:webHidden/>
              </w:rPr>
            </w:r>
            <w:r w:rsidR="00791F96">
              <w:rPr>
                <w:noProof/>
                <w:webHidden/>
              </w:rPr>
              <w:fldChar w:fldCharType="separate"/>
            </w:r>
            <w:r w:rsidR="005E2A83">
              <w:rPr>
                <w:noProof/>
                <w:webHidden/>
              </w:rPr>
              <w:t>49</w:t>
            </w:r>
            <w:r w:rsidR="00791F96">
              <w:rPr>
                <w:noProof/>
                <w:webHidden/>
              </w:rPr>
              <w:fldChar w:fldCharType="end"/>
            </w:r>
          </w:hyperlink>
        </w:p>
        <w:p w:rsidR="00791F96" w:rsidRDefault="00301F08">
          <w:pPr>
            <w:pStyle w:val="TDC1"/>
            <w:tabs>
              <w:tab w:val="left" w:pos="1100"/>
            </w:tabs>
            <w:rPr>
              <w:rFonts w:asciiTheme="minorHAnsi" w:hAnsiTheme="minorHAnsi" w:cstheme="minorBidi"/>
              <w:noProof/>
              <w:sz w:val="22"/>
            </w:rPr>
          </w:pPr>
          <w:hyperlink w:anchor="_Toc524796699" w:history="1">
            <w:r w:rsidR="00791F96" w:rsidRPr="003615F9">
              <w:rPr>
                <w:rStyle w:val="Hipervnculo"/>
                <w:noProof/>
              </w:rPr>
              <w:t>V.</w:t>
            </w:r>
            <w:r w:rsidR="00791F96">
              <w:rPr>
                <w:rFonts w:asciiTheme="minorHAnsi" w:hAnsiTheme="minorHAnsi" w:cstheme="minorBidi"/>
                <w:noProof/>
                <w:sz w:val="22"/>
              </w:rPr>
              <w:tab/>
            </w:r>
            <w:r w:rsidR="00791F96" w:rsidRPr="003615F9">
              <w:rPr>
                <w:rStyle w:val="Hipervnculo"/>
                <w:noProof/>
              </w:rPr>
              <w:t>ASPECTOS ADMINISTRATIVOS</w:t>
            </w:r>
            <w:r w:rsidR="00791F96">
              <w:rPr>
                <w:noProof/>
                <w:webHidden/>
              </w:rPr>
              <w:tab/>
            </w:r>
            <w:r w:rsidR="00791F96">
              <w:rPr>
                <w:noProof/>
                <w:webHidden/>
              </w:rPr>
              <w:fldChar w:fldCharType="begin"/>
            </w:r>
            <w:r w:rsidR="00791F96">
              <w:rPr>
                <w:noProof/>
                <w:webHidden/>
              </w:rPr>
              <w:instrText xml:space="preserve"> PAGEREF _Toc524796699 \h </w:instrText>
            </w:r>
            <w:r w:rsidR="00791F96">
              <w:rPr>
                <w:noProof/>
                <w:webHidden/>
              </w:rPr>
            </w:r>
            <w:r w:rsidR="00791F96">
              <w:rPr>
                <w:noProof/>
                <w:webHidden/>
              </w:rPr>
              <w:fldChar w:fldCharType="separate"/>
            </w:r>
            <w:r w:rsidR="005E2A83">
              <w:rPr>
                <w:noProof/>
                <w:webHidden/>
              </w:rPr>
              <w:t>50</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700" w:history="1">
            <w:r w:rsidR="00791F96" w:rsidRPr="003615F9">
              <w:rPr>
                <w:rStyle w:val="Hipervnculo"/>
                <w:noProof/>
              </w:rPr>
              <w:t>5.1.</w:t>
            </w:r>
            <w:r w:rsidR="00791F96">
              <w:rPr>
                <w:rFonts w:asciiTheme="minorHAnsi" w:hAnsiTheme="minorHAnsi" w:cstheme="minorBidi"/>
                <w:noProof/>
                <w:sz w:val="22"/>
              </w:rPr>
              <w:tab/>
            </w:r>
            <w:r w:rsidR="00791F96" w:rsidRPr="003615F9">
              <w:rPr>
                <w:rStyle w:val="Hipervnculo"/>
                <w:noProof/>
              </w:rPr>
              <w:t>Plan de acciones y cronograma</w:t>
            </w:r>
            <w:r w:rsidR="00791F96">
              <w:rPr>
                <w:noProof/>
                <w:webHidden/>
              </w:rPr>
              <w:tab/>
            </w:r>
            <w:r w:rsidR="00791F96">
              <w:rPr>
                <w:noProof/>
                <w:webHidden/>
              </w:rPr>
              <w:fldChar w:fldCharType="begin"/>
            </w:r>
            <w:r w:rsidR="00791F96">
              <w:rPr>
                <w:noProof/>
                <w:webHidden/>
              </w:rPr>
              <w:instrText xml:space="preserve"> PAGEREF _Toc524796700 \h </w:instrText>
            </w:r>
            <w:r w:rsidR="00791F96">
              <w:rPr>
                <w:noProof/>
                <w:webHidden/>
              </w:rPr>
            </w:r>
            <w:r w:rsidR="00791F96">
              <w:rPr>
                <w:noProof/>
                <w:webHidden/>
              </w:rPr>
              <w:fldChar w:fldCharType="separate"/>
            </w:r>
            <w:r w:rsidR="005E2A83">
              <w:rPr>
                <w:noProof/>
                <w:webHidden/>
              </w:rPr>
              <w:t>50</w:t>
            </w:r>
            <w:r w:rsidR="00791F96">
              <w:rPr>
                <w:noProof/>
                <w:webHidden/>
              </w:rPr>
              <w:fldChar w:fldCharType="end"/>
            </w:r>
          </w:hyperlink>
        </w:p>
        <w:p w:rsidR="00791F96" w:rsidRDefault="00301F08">
          <w:pPr>
            <w:pStyle w:val="TDC2"/>
            <w:tabs>
              <w:tab w:val="left" w:pos="1320"/>
              <w:tab w:val="right" w:leader="dot" w:pos="8188"/>
            </w:tabs>
            <w:rPr>
              <w:rFonts w:asciiTheme="minorHAnsi" w:hAnsiTheme="minorHAnsi" w:cstheme="minorBidi"/>
              <w:noProof/>
              <w:sz w:val="22"/>
            </w:rPr>
          </w:pPr>
          <w:hyperlink w:anchor="_Toc524796701" w:history="1">
            <w:r w:rsidR="00791F96" w:rsidRPr="003615F9">
              <w:rPr>
                <w:rStyle w:val="Hipervnculo"/>
                <w:noProof/>
              </w:rPr>
              <w:t>5.2.</w:t>
            </w:r>
            <w:r w:rsidR="00791F96">
              <w:rPr>
                <w:rFonts w:asciiTheme="minorHAnsi" w:hAnsiTheme="minorHAnsi" w:cstheme="minorBidi"/>
                <w:noProof/>
                <w:sz w:val="22"/>
              </w:rPr>
              <w:tab/>
            </w:r>
            <w:r w:rsidR="00791F96" w:rsidRPr="003615F9">
              <w:rPr>
                <w:rStyle w:val="Hipervnculo"/>
                <w:noProof/>
              </w:rPr>
              <w:t>Asignación de Recursos</w:t>
            </w:r>
            <w:r w:rsidR="00791F96">
              <w:rPr>
                <w:noProof/>
                <w:webHidden/>
              </w:rPr>
              <w:tab/>
            </w:r>
            <w:r w:rsidR="00791F96">
              <w:rPr>
                <w:noProof/>
                <w:webHidden/>
              </w:rPr>
              <w:fldChar w:fldCharType="begin"/>
            </w:r>
            <w:r w:rsidR="00791F96">
              <w:rPr>
                <w:noProof/>
                <w:webHidden/>
              </w:rPr>
              <w:instrText xml:space="preserve"> PAGEREF _Toc524796701 \h </w:instrText>
            </w:r>
            <w:r w:rsidR="00791F96">
              <w:rPr>
                <w:noProof/>
                <w:webHidden/>
              </w:rPr>
            </w:r>
            <w:r w:rsidR="00791F96">
              <w:rPr>
                <w:noProof/>
                <w:webHidden/>
              </w:rPr>
              <w:fldChar w:fldCharType="separate"/>
            </w:r>
            <w:r w:rsidR="005E2A83">
              <w:rPr>
                <w:noProof/>
                <w:webHidden/>
              </w:rPr>
              <w:t>50</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702" w:history="1">
            <w:r w:rsidR="00791F96" w:rsidRPr="003615F9">
              <w:rPr>
                <w:rStyle w:val="Hipervnculo"/>
                <w:noProof/>
              </w:rPr>
              <w:t>5.2.1.</w:t>
            </w:r>
            <w:r w:rsidR="00791F96">
              <w:rPr>
                <w:rFonts w:asciiTheme="minorHAnsi" w:hAnsiTheme="minorHAnsi" w:cstheme="minorBidi"/>
                <w:noProof/>
                <w:sz w:val="22"/>
              </w:rPr>
              <w:tab/>
            </w:r>
            <w:r w:rsidR="00791F96" w:rsidRPr="003615F9">
              <w:rPr>
                <w:rStyle w:val="Hipervnculo"/>
                <w:noProof/>
              </w:rPr>
              <w:t>Recursos Humanos</w:t>
            </w:r>
            <w:r w:rsidR="00791F96">
              <w:rPr>
                <w:noProof/>
                <w:webHidden/>
              </w:rPr>
              <w:tab/>
            </w:r>
            <w:r w:rsidR="00791F96">
              <w:rPr>
                <w:noProof/>
                <w:webHidden/>
              </w:rPr>
              <w:fldChar w:fldCharType="begin"/>
            </w:r>
            <w:r w:rsidR="00791F96">
              <w:rPr>
                <w:noProof/>
                <w:webHidden/>
              </w:rPr>
              <w:instrText xml:space="preserve"> PAGEREF _Toc524796702 \h </w:instrText>
            </w:r>
            <w:r w:rsidR="00791F96">
              <w:rPr>
                <w:noProof/>
                <w:webHidden/>
              </w:rPr>
            </w:r>
            <w:r w:rsidR="00791F96">
              <w:rPr>
                <w:noProof/>
                <w:webHidden/>
              </w:rPr>
              <w:fldChar w:fldCharType="separate"/>
            </w:r>
            <w:r w:rsidR="005E2A83">
              <w:rPr>
                <w:noProof/>
                <w:webHidden/>
              </w:rPr>
              <w:t>50</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703" w:history="1">
            <w:r w:rsidR="00791F96" w:rsidRPr="003615F9">
              <w:rPr>
                <w:rStyle w:val="Hipervnculo"/>
                <w:noProof/>
              </w:rPr>
              <w:t>5.2.2.</w:t>
            </w:r>
            <w:r w:rsidR="00791F96">
              <w:rPr>
                <w:rFonts w:asciiTheme="minorHAnsi" w:hAnsiTheme="minorHAnsi" w:cstheme="minorBidi"/>
                <w:noProof/>
                <w:sz w:val="22"/>
              </w:rPr>
              <w:tab/>
            </w:r>
            <w:r w:rsidR="00791F96" w:rsidRPr="003615F9">
              <w:rPr>
                <w:rStyle w:val="Hipervnculo"/>
                <w:noProof/>
              </w:rPr>
              <w:t>Recursos materiales</w:t>
            </w:r>
            <w:r w:rsidR="00791F96">
              <w:rPr>
                <w:noProof/>
                <w:webHidden/>
              </w:rPr>
              <w:tab/>
            </w:r>
            <w:r w:rsidR="00791F96">
              <w:rPr>
                <w:noProof/>
                <w:webHidden/>
              </w:rPr>
              <w:fldChar w:fldCharType="begin"/>
            </w:r>
            <w:r w:rsidR="00791F96">
              <w:rPr>
                <w:noProof/>
                <w:webHidden/>
              </w:rPr>
              <w:instrText xml:space="preserve"> PAGEREF _Toc524796703 \h </w:instrText>
            </w:r>
            <w:r w:rsidR="00791F96">
              <w:rPr>
                <w:noProof/>
                <w:webHidden/>
              </w:rPr>
            </w:r>
            <w:r w:rsidR="00791F96">
              <w:rPr>
                <w:noProof/>
                <w:webHidden/>
              </w:rPr>
              <w:fldChar w:fldCharType="separate"/>
            </w:r>
            <w:r w:rsidR="005E2A83">
              <w:rPr>
                <w:noProof/>
                <w:webHidden/>
              </w:rPr>
              <w:t>51</w:t>
            </w:r>
            <w:r w:rsidR="00791F96">
              <w:rPr>
                <w:noProof/>
                <w:webHidden/>
              </w:rPr>
              <w:fldChar w:fldCharType="end"/>
            </w:r>
          </w:hyperlink>
        </w:p>
        <w:p w:rsidR="00791F96" w:rsidRDefault="00301F08">
          <w:pPr>
            <w:pStyle w:val="TDC3"/>
            <w:tabs>
              <w:tab w:val="left" w:pos="1540"/>
              <w:tab w:val="right" w:leader="dot" w:pos="8188"/>
            </w:tabs>
            <w:rPr>
              <w:rFonts w:asciiTheme="minorHAnsi" w:hAnsiTheme="minorHAnsi" w:cstheme="minorBidi"/>
              <w:noProof/>
              <w:sz w:val="22"/>
            </w:rPr>
          </w:pPr>
          <w:hyperlink w:anchor="_Toc524796704" w:history="1">
            <w:r w:rsidR="00791F96" w:rsidRPr="003615F9">
              <w:rPr>
                <w:rStyle w:val="Hipervnculo"/>
                <w:noProof/>
              </w:rPr>
              <w:t>5.2.3.</w:t>
            </w:r>
            <w:r w:rsidR="00791F96">
              <w:rPr>
                <w:rFonts w:asciiTheme="minorHAnsi" w:hAnsiTheme="minorHAnsi" w:cstheme="minorBidi"/>
                <w:noProof/>
                <w:sz w:val="22"/>
              </w:rPr>
              <w:tab/>
            </w:r>
            <w:r w:rsidR="00791F96" w:rsidRPr="003615F9">
              <w:rPr>
                <w:rStyle w:val="Hipervnculo"/>
                <w:noProof/>
              </w:rPr>
              <w:t>Presupuesto</w:t>
            </w:r>
            <w:r w:rsidR="00791F96">
              <w:rPr>
                <w:noProof/>
                <w:webHidden/>
              </w:rPr>
              <w:tab/>
            </w:r>
            <w:r w:rsidR="00791F96">
              <w:rPr>
                <w:noProof/>
                <w:webHidden/>
              </w:rPr>
              <w:fldChar w:fldCharType="begin"/>
            </w:r>
            <w:r w:rsidR="00791F96">
              <w:rPr>
                <w:noProof/>
                <w:webHidden/>
              </w:rPr>
              <w:instrText xml:space="preserve"> PAGEREF _Toc524796704 \h </w:instrText>
            </w:r>
            <w:r w:rsidR="00791F96">
              <w:rPr>
                <w:noProof/>
                <w:webHidden/>
              </w:rPr>
            </w:r>
            <w:r w:rsidR="00791F96">
              <w:rPr>
                <w:noProof/>
                <w:webHidden/>
              </w:rPr>
              <w:fldChar w:fldCharType="separate"/>
            </w:r>
            <w:r w:rsidR="005E2A83">
              <w:rPr>
                <w:noProof/>
                <w:webHidden/>
              </w:rPr>
              <w:t>51</w:t>
            </w:r>
            <w:r w:rsidR="00791F96">
              <w:rPr>
                <w:noProof/>
                <w:webHidden/>
              </w:rPr>
              <w:fldChar w:fldCharType="end"/>
            </w:r>
          </w:hyperlink>
        </w:p>
        <w:p w:rsidR="00791F96" w:rsidRDefault="00301F08">
          <w:pPr>
            <w:pStyle w:val="TDC1"/>
            <w:tabs>
              <w:tab w:val="left" w:pos="1320"/>
            </w:tabs>
            <w:rPr>
              <w:rFonts w:asciiTheme="minorHAnsi" w:hAnsiTheme="minorHAnsi" w:cstheme="minorBidi"/>
              <w:noProof/>
              <w:sz w:val="22"/>
            </w:rPr>
          </w:pPr>
          <w:hyperlink w:anchor="_Toc524796705" w:history="1">
            <w:r w:rsidR="00791F96" w:rsidRPr="003615F9">
              <w:rPr>
                <w:rStyle w:val="Hipervnculo"/>
                <w:noProof/>
              </w:rPr>
              <w:t>VI.</w:t>
            </w:r>
            <w:r w:rsidR="00791F96">
              <w:rPr>
                <w:rFonts w:asciiTheme="minorHAnsi" w:hAnsiTheme="minorHAnsi" w:cstheme="minorBidi"/>
                <w:noProof/>
                <w:sz w:val="22"/>
              </w:rPr>
              <w:tab/>
            </w:r>
            <w:r w:rsidR="00791F96" w:rsidRPr="003615F9">
              <w:rPr>
                <w:rStyle w:val="Hipervnculo"/>
                <w:noProof/>
              </w:rPr>
              <w:t>REFERENCIAS BIBLIOGRAFÍCAS</w:t>
            </w:r>
            <w:r w:rsidR="00791F96">
              <w:rPr>
                <w:noProof/>
                <w:webHidden/>
              </w:rPr>
              <w:tab/>
            </w:r>
            <w:r w:rsidR="00791F96">
              <w:rPr>
                <w:noProof/>
                <w:webHidden/>
              </w:rPr>
              <w:fldChar w:fldCharType="begin"/>
            </w:r>
            <w:r w:rsidR="00791F96">
              <w:rPr>
                <w:noProof/>
                <w:webHidden/>
              </w:rPr>
              <w:instrText xml:space="preserve"> PAGEREF _Toc524796705 \h </w:instrText>
            </w:r>
            <w:r w:rsidR="00791F96">
              <w:rPr>
                <w:noProof/>
                <w:webHidden/>
              </w:rPr>
            </w:r>
            <w:r w:rsidR="00791F96">
              <w:rPr>
                <w:noProof/>
                <w:webHidden/>
              </w:rPr>
              <w:fldChar w:fldCharType="separate"/>
            </w:r>
            <w:r w:rsidR="005E2A83">
              <w:rPr>
                <w:noProof/>
                <w:webHidden/>
              </w:rPr>
              <w:t>51</w:t>
            </w:r>
            <w:r w:rsidR="00791F96">
              <w:rPr>
                <w:noProof/>
                <w:webHidden/>
              </w:rPr>
              <w:fldChar w:fldCharType="end"/>
            </w:r>
          </w:hyperlink>
        </w:p>
        <w:p w:rsidR="00791F96" w:rsidRDefault="00301F08">
          <w:pPr>
            <w:pStyle w:val="TDC1"/>
            <w:tabs>
              <w:tab w:val="left" w:pos="1320"/>
            </w:tabs>
            <w:rPr>
              <w:rFonts w:asciiTheme="minorHAnsi" w:hAnsiTheme="minorHAnsi" w:cstheme="minorBidi"/>
              <w:noProof/>
              <w:sz w:val="22"/>
            </w:rPr>
          </w:pPr>
          <w:hyperlink w:anchor="_Toc524796706" w:history="1">
            <w:r w:rsidR="00791F96" w:rsidRPr="003615F9">
              <w:rPr>
                <w:rStyle w:val="Hipervnculo"/>
                <w:noProof/>
              </w:rPr>
              <w:t>VII.</w:t>
            </w:r>
            <w:r w:rsidR="00791F96">
              <w:rPr>
                <w:rFonts w:asciiTheme="minorHAnsi" w:hAnsiTheme="minorHAnsi" w:cstheme="minorBidi"/>
                <w:noProof/>
                <w:sz w:val="22"/>
              </w:rPr>
              <w:tab/>
            </w:r>
            <w:r w:rsidR="00791F96" w:rsidRPr="003615F9">
              <w:rPr>
                <w:rStyle w:val="Hipervnculo"/>
                <w:noProof/>
              </w:rPr>
              <w:t>APÉNDICE</w:t>
            </w:r>
            <w:r w:rsidR="00791F96">
              <w:rPr>
                <w:noProof/>
                <w:webHidden/>
              </w:rPr>
              <w:tab/>
            </w:r>
            <w:r w:rsidR="00791F96">
              <w:rPr>
                <w:noProof/>
                <w:webHidden/>
              </w:rPr>
              <w:fldChar w:fldCharType="begin"/>
            </w:r>
            <w:r w:rsidR="00791F96">
              <w:rPr>
                <w:noProof/>
                <w:webHidden/>
              </w:rPr>
              <w:instrText xml:space="preserve"> PAGEREF _Toc524796706 \h </w:instrText>
            </w:r>
            <w:r w:rsidR="00791F96">
              <w:rPr>
                <w:noProof/>
                <w:webHidden/>
              </w:rPr>
            </w:r>
            <w:r w:rsidR="00791F96">
              <w:rPr>
                <w:noProof/>
                <w:webHidden/>
              </w:rPr>
              <w:fldChar w:fldCharType="separate"/>
            </w:r>
            <w:r w:rsidR="005E2A83">
              <w:rPr>
                <w:noProof/>
                <w:webHidden/>
              </w:rPr>
              <w:t>52</w:t>
            </w:r>
            <w:r w:rsidR="00791F96">
              <w:rPr>
                <w:noProof/>
                <w:webHidden/>
              </w:rPr>
              <w:fldChar w:fldCharType="end"/>
            </w:r>
          </w:hyperlink>
        </w:p>
        <w:p w:rsidR="00E625CB" w:rsidRPr="006706C1" w:rsidRDefault="00AC1853" w:rsidP="006706C1">
          <w:pPr>
            <w:spacing w:line="360" w:lineRule="auto"/>
            <w:rPr>
              <w:szCs w:val="24"/>
            </w:rPr>
          </w:pPr>
          <w:r w:rsidRPr="006706C1">
            <w:rPr>
              <w:bCs/>
              <w:szCs w:val="24"/>
              <w:lang w:val="es-ES"/>
            </w:rPr>
            <w:fldChar w:fldCharType="end"/>
          </w:r>
        </w:p>
      </w:sdtContent>
    </w:sdt>
    <w:p w:rsidR="006706C1" w:rsidRDefault="006706C1">
      <w:pPr>
        <w:ind w:firstLine="0"/>
        <w:rPr>
          <w:b/>
          <w:szCs w:val="24"/>
        </w:rPr>
      </w:pPr>
      <w:r>
        <w:rPr>
          <w:b/>
          <w:szCs w:val="24"/>
        </w:rPr>
        <w:br w:type="page"/>
      </w:r>
    </w:p>
    <w:p w:rsidR="00B3447E" w:rsidRPr="006B479D" w:rsidRDefault="00B3447E" w:rsidP="00077921">
      <w:pPr>
        <w:pStyle w:val="Ttulo1"/>
      </w:pPr>
      <w:bookmarkStart w:id="1" w:name="_Toc524796668"/>
      <w:r w:rsidRPr="006B479D">
        <w:lastRenderedPageBreak/>
        <w:t xml:space="preserve">DATOS </w:t>
      </w:r>
      <w:r w:rsidRPr="00077921">
        <w:t>GENERALES</w:t>
      </w:r>
      <w:bookmarkEnd w:id="1"/>
    </w:p>
    <w:p w:rsidR="00B3447E" w:rsidRPr="006B479D" w:rsidRDefault="00B3447E" w:rsidP="00077921">
      <w:pPr>
        <w:pStyle w:val="Ttulo2"/>
      </w:pPr>
      <w:bookmarkStart w:id="2" w:name="_Toc524796669"/>
      <w:r w:rsidRPr="006B479D">
        <w:t>Título</w:t>
      </w:r>
      <w:bookmarkEnd w:id="2"/>
    </w:p>
    <w:p w:rsidR="00B3447E" w:rsidRDefault="00CA5BB0" w:rsidP="00077921">
      <w:r>
        <w:t xml:space="preserve">GESTION DE COBRANZA COACTIVA Y SU INFLUENCIA EN LA RECAUDACION TRIBUTARIA DE LA MUNICIPALIDAD </w:t>
      </w:r>
      <w:r w:rsidR="00AB7F13">
        <w:t>PROVINCIAL DE TACNA 2010 – 2017.</w:t>
      </w:r>
    </w:p>
    <w:p w:rsidR="00077921" w:rsidRPr="006B479D" w:rsidRDefault="00077921" w:rsidP="00077921"/>
    <w:p w:rsidR="00B3447E" w:rsidRPr="006B479D" w:rsidRDefault="00B3447E" w:rsidP="00077921">
      <w:pPr>
        <w:pStyle w:val="Ttulo2"/>
      </w:pPr>
      <w:bookmarkStart w:id="3" w:name="_Toc524796670"/>
      <w:r w:rsidRPr="006B479D">
        <w:t>Área de investigación</w:t>
      </w:r>
      <w:bookmarkEnd w:id="3"/>
    </w:p>
    <w:p w:rsidR="00B3447E" w:rsidRPr="006B479D" w:rsidRDefault="00AB7F13" w:rsidP="006706C1">
      <w:r>
        <w:t>Tributación Municipal</w:t>
      </w:r>
    </w:p>
    <w:p w:rsidR="00B3447E" w:rsidRPr="006B479D" w:rsidRDefault="00B3447E" w:rsidP="00077921">
      <w:pPr>
        <w:pStyle w:val="Ttulo2"/>
      </w:pPr>
      <w:bookmarkStart w:id="4" w:name="_Toc524796671"/>
      <w:r w:rsidRPr="006B479D">
        <w:t>Autor</w:t>
      </w:r>
      <w:bookmarkEnd w:id="4"/>
    </w:p>
    <w:p w:rsidR="00D47038" w:rsidRPr="00AB7F13" w:rsidRDefault="00AB7F13" w:rsidP="006706C1">
      <w:pPr>
        <w:rPr>
          <w:lang w:val="en-US"/>
        </w:rPr>
      </w:pPr>
      <w:r w:rsidRPr="00AB7F13">
        <w:rPr>
          <w:lang w:val="en-US"/>
        </w:rPr>
        <w:t xml:space="preserve">Br. Christian </w:t>
      </w:r>
      <w:proofErr w:type="spellStart"/>
      <w:r w:rsidRPr="00AB7F13">
        <w:rPr>
          <w:lang w:val="en-US"/>
        </w:rPr>
        <w:t>Gianmarco</w:t>
      </w:r>
      <w:proofErr w:type="spellEnd"/>
      <w:r w:rsidRPr="00AB7F13">
        <w:rPr>
          <w:lang w:val="en-US"/>
        </w:rPr>
        <w:t xml:space="preserve"> </w:t>
      </w:r>
      <w:proofErr w:type="spellStart"/>
      <w:r w:rsidRPr="00AB7F13">
        <w:rPr>
          <w:lang w:val="en-US"/>
        </w:rPr>
        <w:t>Huayta</w:t>
      </w:r>
      <w:proofErr w:type="spellEnd"/>
      <w:r w:rsidRPr="00AB7F13">
        <w:rPr>
          <w:lang w:val="en-US"/>
        </w:rPr>
        <w:t xml:space="preserve"> Laura</w:t>
      </w:r>
    </w:p>
    <w:p w:rsidR="00B3447E" w:rsidRPr="006B479D" w:rsidRDefault="00B3447E" w:rsidP="00077921">
      <w:pPr>
        <w:pStyle w:val="Ttulo2"/>
      </w:pPr>
      <w:bookmarkStart w:id="5" w:name="_Toc524796672"/>
      <w:r w:rsidRPr="006B479D">
        <w:t>Asesor</w:t>
      </w:r>
      <w:bookmarkEnd w:id="5"/>
    </w:p>
    <w:p w:rsidR="00D47038" w:rsidRPr="006B479D" w:rsidRDefault="00AB7F13" w:rsidP="006706C1">
      <w:r>
        <w:t>Mg. Gerardo Renato Arias Vascones</w:t>
      </w:r>
    </w:p>
    <w:p w:rsidR="00B3447E" w:rsidRDefault="00B3447E" w:rsidP="00077921">
      <w:pPr>
        <w:pStyle w:val="Ttulo2"/>
      </w:pPr>
      <w:bookmarkStart w:id="6" w:name="_Toc524796673"/>
      <w:r w:rsidRPr="006B479D">
        <w:t>Organización donde se realizará la investigación</w:t>
      </w:r>
      <w:bookmarkEnd w:id="6"/>
    </w:p>
    <w:p w:rsidR="004066C9" w:rsidRPr="004066C9" w:rsidRDefault="00AB7F13" w:rsidP="004066C9">
      <w:r>
        <w:t>Municipalidad Provincial de Tacna.</w:t>
      </w:r>
    </w:p>
    <w:p w:rsidR="006233BB" w:rsidRDefault="006233BB" w:rsidP="004066C9">
      <w:pPr>
        <w:pStyle w:val="Ttulo1"/>
      </w:pPr>
      <w:bookmarkStart w:id="7" w:name="_Toc524796674"/>
      <w:r w:rsidRPr="004066C9">
        <w:t>PLANTEAMIENTO</w:t>
      </w:r>
      <w:r w:rsidRPr="006B479D">
        <w:t xml:space="preserve"> DEL PROBLEMA</w:t>
      </w:r>
      <w:bookmarkEnd w:id="7"/>
    </w:p>
    <w:p w:rsidR="00F50DE5" w:rsidRPr="00F50DE5" w:rsidRDefault="00F50DE5" w:rsidP="00F50DE5"/>
    <w:p w:rsidR="006233BB" w:rsidRDefault="006233BB" w:rsidP="004066C9">
      <w:pPr>
        <w:pStyle w:val="Ttulo2"/>
      </w:pPr>
      <w:bookmarkStart w:id="8" w:name="_Toc524796675"/>
      <w:r w:rsidRPr="006B479D">
        <w:t>Descripción del problema</w:t>
      </w:r>
      <w:bookmarkEnd w:id="8"/>
    </w:p>
    <w:p w:rsidR="00886C39" w:rsidRDefault="00886C39" w:rsidP="00DE5349">
      <w:pPr>
        <w:ind w:left="426" w:firstLine="708"/>
      </w:pPr>
      <w:r>
        <w:t>En la ciudad de Tacna, es evidente que hay un bajo nivel de recaudación de impuestos municipales, debido a que los contribuyentes son renuentes a incumplir con sus obligaciones tributarias, incurriendo en la evasión tributaria, lo cual se convierte en un gran problema ocasionando la disminución de los “recursos directamente recaudados”, pocas son las personas que lo ven como la oportunidad de contribuir a generar recursos para promover el desarrollo local y transformar el entorno en el cual vivimos.</w:t>
      </w:r>
    </w:p>
    <w:p w:rsidR="00886C39" w:rsidRDefault="00886C39" w:rsidP="00DE5349">
      <w:pPr>
        <w:ind w:left="426" w:firstLine="708"/>
      </w:pPr>
      <w:r>
        <w:lastRenderedPageBreak/>
        <w:t>Adicionalmente, el marco normativo vigente aún resulta complejo para algunas municipalidades que no tienen la suficiente capacidad técnica y recursos humanos para ejecutar acciones destinadas a recaudar estos impuestos.</w:t>
      </w:r>
    </w:p>
    <w:p w:rsidR="00886C39" w:rsidRDefault="00886C39" w:rsidP="00DE5349">
      <w:pPr>
        <w:ind w:left="426" w:firstLine="708"/>
      </w:pPr>
      <w:r>
        <w:t xml:space="preserve">Las ejecutorías coactivas de las Municipalidades en todo el país, tienen que afrontar la existencia de un problema legal para el cobro efectivo de las obligaciones impagas, en referencia al regulado en el numeral 23.3 del artículo 23º de la Ley de Procedimiento de Ejecución Coactiva – Ley Nº 26979 y modificatorias, el mismo que establece la suspensión del procedimiento de ejecución coactiva y el levantamiento de las medidas cautelares trabadas, con la sola presentación de la demanda de Revisión Judicial por parte del ejecutado ante la Corte Superior de Justicia, la cual se mantiene hasta la resolución final en el Poder Judicial. </w:t>
      </w:r>
    </w:p>
    <w:p w:rsidR="00886C39" w:rsidRDefault="00886C39" w:rsidP="00DE5349">
      <w:pPr>
        <w:ind w:left="426" w:firstLine="708"/>
      </w:pPr>
      <w:r>
        <w:t xml:space="preserve">Sobre el particular, cabe señalar que si bien el proceso de Revisión Judicial tiene por objeto la revisión del debido procedimiento, en toda la cobranza coactiva, a fin de evitar cualquier tipo de abuso contra el obligado por parte de la Administración, también es cierto, que la sola interposición de la demanda obliga al ejecutor no solo a la suspensión del procedimiento coactivo, sino también al levantamiento de la medida cautelar trabada a favor de la Administración; en tal sentido, se puede inferir que esta atribución que tiene el administrado, se encuentra afectando deliberadamente la tutela cautelar que goza la Administración para el reconocimiento de un derecho. </w:t>
      </w:r>
    </w:p>
    <w:p w:rsidR="00886C39" w:rsidRDefault="00886C39" w:rsidP="00DE5349">
      <w:pPr>
        <w:ind w:left="426" w:firstLine="708"/>
      </w:pPr>
      <w:r>
        <w:t xml:space="preserve">Como se conoce, la recaudación fiscal permite atender las necesidades de la población en lo social, educativo, salud, seguridad, entre otros, pero cuando los contribuyentes evaden sus obligaciones tributarias disminuye la recaudación de ingresos, esto se debe a que no hay una buena administración tributaria, ya que en </w:t>
      </w:r>
      <w:r>
        <w:lastRenderedPageBreak/>
        <w:t>la actualidad se tiene un deficiente sistema de administración tributaria, principalmente porque no se preocuparon en desarrollar o potenciar la sub gerencia de política fiscal y recaudación a través dela cual se captan los recursos necesarios para que puedan cumplir con sus fines y objetivos a favor de la comunidad, por eso es necesario reforzar sistemas como el de fiscalización, recaudación y control de cumplimiento de la deuda.</w:t>
      </w:r>
    </w:p>
    <w:p w:rsidR="00931BB7" w:rsidRPr="006B479D" w:rsidRDefault="00931BB7" w:rsidP="004066C9"/>
    <w:p w:rsidR="006233BB" w:rsidRPr="006B479D" w:rsidRDefault="006233BB" w:rsidP="004066C9">
      <w:pPr>
        <w:pStyle w:val="Ttulo2"/>
      </w:pPr>
      <w:bookmarkStart w:id="9" w:name="_Toc524796676"/>
      <w:r w:rsidRPr="006B479D">
        <w:t>Formulación del problema</w:t>
      </w:r>
      <w:bookmarkEnd w:id="9"/>
    </w:p>
    <w:p w:rsidR="006233BB" w:rsidRDefault="006233BB" w:rsidP="004066C9">
      <w:pPr>
        <w:pStyle w:val="Ttulo3"/>
      </w:pPr>
      <w:bookmarkStart w:id="10" w:name="_Toc524796677"/>
      <w:r w:rsidRPr="006B479D">
        <w:t>Problema principal</w:t>
      </w:r>
      <w:bookmarkEnd w:id="10"/>
    </w:p>
    <w:p w:rsidR="006233BB" w:rsidRPr="006B479D" w:rsidRDefault="00912035" w:rsidP="00DE5349">
      <w:pPr>
        <w:ind w:left="709" w:firstLine="708"/>
      </w:pPr>
      <w:r w:rsidRPr="00912035">
        <w:t xml:space="preserve">¿De qué </w:t>
      </w:r>
      <w:r w:rsidR="00045D21" w:rsidRPr="00912035">
        <w:t>manera la Gestión</w:t>
      </w:r>
      <w:r w:rsidRPr="00912035">
        <w:t xml:space="preserve"> de cobranza </w:t>
      </w:r>
      <w:r w:rsidR="00045D21" w:rsidRPr="00912035">
        <w:t>coactiva influye</w:t>
      </w:r>
      <w:r w:rsidRPr="00912035">
        <w:t xml:space="preserve"> en </w:t>
      </w:r>
      <w:r w:rsidR="00045D21" w:rsidRPr="00912035">
        <w:t>la recaudación</w:t>
      </w:r>
      <w:r w:rsidRPr="00912035">
        <w:t xml:space="preserve"> </w:t>
      </w:r>
      <w:r w:rsidR="00045D21" w:rsidRPr="00912035">
        <w:t>tributaria de</w:t>
      </w:r>
      <w:r w:rsidRPr="00912035">
        <w:t xml:space="preserve"> la municipalidad provincial de Tacna, año 2010-2017?</w:t>
      </w:r>
    </w:p>
    <w:p w:rsidR="006233BB" w:rsidRDefault="006233BB" w:rsidP="004066C9">
      <w:pPr>
        <w:pStyle w:val="Ttulo3"/>
      </w:pPr>
      <w:bookmarkStart w:id="11" w:name="_Toc524796678"/>
      <w:r w:rsidRPr="006B479D">
        <w:t>Problemas secundarios</w:t>
      </w:r>
      <w:bookmarkEnd w:id="11"/>
    </w:p>
    <w:p w:rsidR="00912035" w:rsidRDefault="00E46594" w:rsidP="00F2365E">
      <w:pPr>
        <w:ind w:left="709" w:firstLine="0"/>
      </w:pPr>
      <w:r>
        <w:t>-</w:t>
      </w:r>
      <w:r w:rsidR="00912035">
        <w:t xml:space="preserve"> ¿En qué </w:t>
      </w:r>
      <w:r w:rsidR="00DE5349">
        <w:t>medida la g</w:t>
      </w:r>
      <w:r w:rsidR="00912035">
        <w:t xml:space="preserve">estión de cobranza </w:t>
      </w:r>
      <w:r w:rsidR="00DE5349">
        <w:t>coactiva influye</w:t>
      </w:r>
      <w:r w:rsidR="00912035">
        <w:t xml:space="preserve"> en </w:t>
      </w:r>
      <w:r w:rsidR="00DE5349">
        <w:t>la recaudación</w:t>
      </w:r>
      <w:r w:rsidR="00912035">
        <w:t xml:space="preserve"> del impuesto </w:t>
      </w:r>
      <w:r w:rsidR="00DE5349">
        <w:t>predial de</w:t>
      </w:r>
      <w:r w:rsidR="00912035">
        <w:t xml:space="preserve"> la municipalidad provincial de Tacna, año 2010-2017?</w:t>
      </w:r>
    </w:p>
    <w:p w:rsidR="00912035" w:rsidRDefault="00E46594" w:rsidP="00F2365E">
      <w:pPr>
        <w:ind w:left="709" w:firstLine="0"/>
      </w:pPr>
      <w:r>
        <w:t>-</w:t>
      </w:r>
      <w:r w:rsidR="00912035">
        <w:t xml:space="preserve"> ¿En qué </w:t>
      </w:r>
      <w:r w:rsidR="00DE5349">
        <w:t>medida la g</w:t>
      </w:r>
      <w:r w:rsidR="00912035">
        <w:t xml:space="preserve">estión de cobranza </w:t>
      </w:r>
      <w:r w:rsidR="00DE5349">
        <w:t>coactiva influye</w:t>
      </w:r>
      <w:r w:rsidR="00912035">
        <w:t xml:space="preserve"> en </w:t>
      </w:r>
      <w:r w:rsidR="00DE5349">
        <w:t>la recaudación</w:t>
      </w:r>
      <w:r w:rsidR="00912035">
        <w:t xml:space="preserve"> por </w:t>
      </w:r>
      <w:r w:rsidR="00DE5349">
        <w:t>arbitrios de</w:t>
      </w:r>
      <w:r w:rsidR="00912035">
        <w:t xml:space="preserve"> la municipalidad provincial de Tacna, año 2010-2017?</w:t>
      </w:r>
    </w:p>
    <w:p w:rsidR="00912035" w:rsidRPr="00912035" w:rsidRDefault="00E46594" w:rsidP="00F2365E">
      <w:pPr>
        <w:ind w:left="709" w:firstLine="0"/>
      </w:pPr>
      <w:r>
        <w:t>-</w:t>
      </w:r>
      <w:r w:rsidR="00912035">
        <w:t xml:space="preserve"> </w:t>
      </w:r>
      <w:r>
        <w:t>¿</w:t>
      </w:r>
      <w:r w:rsidR="00912035">
        <w:t xml:space="preserve">De qué manera la </w:t>
      </w:r>
      <w:r w:rsidR="00DE5349">
        <w:t>g</w:t>
      </w:r>
      <w:r w:rsidR="00912035">
        <w:t xml:space="preserve">estión de cobranza </w:t>
      </w:r>
      <w:r w:rsidR="00DE5349">
        <w:t>coactiva influye</w:t>
      </w:r>
      <w:r w:rsidR="00912035">
        <w:t xml:space="preserve"> en </w:t>
      </w:r>
      <w:r w:rsidR="00DE5349">
        <w:t>la recaudación</w:t>
      </w:r>
      <w:r w:rsidR="00912035">
        <w:t xml:space="preserve"> por impuesto </w:t>
      </w:r>
      <w:r w:rsidR="00DE5349">
        <w:t>vehicular de</w:t>
      </w:r>
      <w:r w:rsidR="00912035">
        <w:t xml:space="preserve"> la municipalidad provincial de Tacna, año 2010-2017?</w:t>
      </w:r>
    </w:p>
    <w:p w:rsidR="004C23FE" w:rsidRDefault="004C23FE" w:rsidP="004066C9"/>
    <w:p w:rsidR="003478EF" w:rsidRPr="004C23FE" w:rsidRDefault="003478EF" w:rsidP="004066C9"/>
    <w:p w:rsidR="00D338B8" w:rsidRDefault="006233BB" w:rsidP="00FA5ECB">
      <w:pPr>
        <w:pStyle w:val="Ttulo2"/>
      </w:pPr>
      <w:bookmarkStart w:id="12" w:name="_Toc524796679"/>
      <w:r w:rsidRPr="006B479D">
        <w:t>Justificación de la investigación</w:t>
      </w:r>
      <w:bookmarkEnd w:id="12"/>
    </w:p>
    <w:p w:rsidR="00D338B8" w:rsidRDefault="00D338B8" w:rsidP="00D338B8">
      <w:r>
        <w:t>Metodológica</w:t>
      </w:r>
    </w:p>
    <w:p w:rsidR="00D338B8" w:rsidRDefault="00D338B8" w:rsidP="00D338B8">
      <w:r>
        <w:lastRenderedPageBreak/>
        <w:t xml:space="preserve">El presente trabajo se justifica teniendo en cuenta la influencia existente entre la gestión de cobranza ordinaria y el nivel de recaudación para lo cual se </w:t>
      </w:r>
      <w:r w:rsidR="00334DB2">
        <w:t>realizó</w:t>
      </w:r>
      <w:r>
        <w:t xml:space="preserve"> un análisis respecto a la gestión de cobranza midiendo su nivel de efectividad para la recaudación de tributos en la Municipalidad Provincial de Tacna.</w:t>
      </w:r>
    </w:p>
    <w:p w:rsidR="00D338B8" w:rsidRDefault="00D338B8" w:rsidP="00D338B8"/>
    <w:p w:rsidR="00D338B8" w:rsidRDefault="00D338B8" w:rsidP="00D338B8">
      <w:r>
        <w:t>Teórica</w:t>
      </w:r>
    </w:p>
    <w:p w:rsidR="00D338B8" w:rsidRDefault="00D338B8" w:rsidP="00D338B8">
      <w:r>
        <w:t xml:space="preserve">Según la teoría tributaria la cobranza y la recaudación son factores que ayudan mucho los gobiernos locales en su sostenibilidad, por lo cual es importante que se actué de modo que facilite la aceptación del sistema tributario municipal por parte de los </w:t>
      </w:r>
      <w:r w:rsidR="00E46594">
        <w:t>contribuyentes,</w:t>
      </w:r>
      <w:r>
        <w:t xml:space="preserve"> así como motivar al cumplimiento voluntario de las obligaciones.</w:t>
      </w:r>
    </w:p>
    <w:p w:rsidR="00D338B8" w:rsidRDefault="00D338B8" w:rsidP="00D338B8"/>
    <w:p w:rsidR="00D338B8" w:rsidRDefault="00D338B8" w:rsidP="00D338B8">
      <w:r>
        <w:t>Práctica</w:t>
      </w:r>
    </w:p>
    <w:p w:rsidR="00D338B8" w:rsidRDefault="00D338B8" w:rsidP="00D338B8">
      <w:r>
        <w:t>Debido a la relevante importancia que tienen las recaudaciones de impuestos el presente trabajo permitirá tener una mayor perspectiva y un mayor alcance sobre el resultado de la aplicación de medidas utilizadas en la gestión de cobranzas ya que muchas veces no surten el efecto deseado debido a diversas dificultades entre los que se encuentran la desconfianza de los ciudadanos, el costo de la formalidad y las barreras burocráticas.</w:t>
      </w:r>
    </w:p>
    <w:p w:rsidR="00256C2B" w:rsidRPr="006B479D" w:rsidRDefault="00256C2B" w:rsidP="004066C9"/>
    <w:p w:rsidR="006233BB" w:rsidRPr="006B479D" w:rsidRDefault="006233BB" w:rsidP="004066C9">
      <w:pPr>
        <w:pStyle w:val="Ttulo2"/>
      </w:pPr>
      <w:bookmarkStart w:id="13" w:name="_Toc524796680"/>
      <w:r w:rsidRPr="006B479D">
        <w:lastRenderedPageBreak/>
        <w:t>Objetivos</w:t>
      </w:r>
      <w:bookmarkEnd w:id="13"/>
      <w:r w:rsidRPr="006B479D">
        <w:t xml:space="preserve"> </w:t>
      </w:r>
    </w:p>
    <w:p w:rsidR="006233BB" w:rsidRDefault="006233BB" w:rsidP="004066C9">
      <w:pPr>
        <w:pStyle w:val="Ttulo3"/>
      </w:pPr>
      <w:bookmarkStart w:id="14" w:name="_Toc524796681"/>
      <w:r w:rsidRPr="006B479D">
        <w:t>Objetivo General</w:t>
      </w:r>
      <w:bookmarkEnd w:id="14"/>
    </w:p>
    <w:p w:rsidR="002F2165" w:rsidRPr="002F2165" w:rsidRDefault="002F2165" w:rsidP="00FC4170">
      <w:pPr>
        <w:ind w:left="709"/>
      </w:pPr>
      <w:r w:rsidRPr="002F2165">
        <w:t xml:space="preserve">Determinar si la Gestión de cobranza </w:t>
      </w:r>
      <w:r w:rsidR="00FC4170" w:rsidRPr="002F2165">
        <w:t>coactiva influye</w:t>
      </w:r>
      <w:r w:rsidRPr="002F2165">
        <w:t xml:space="preserve"> en </w:t>
      </w:r>
      <w:r w:rsidR="00FC4170" w:rsidRPr="002F2165">
        <w:t>la recaudación</w:t>
      </w:r>
      <w:r w:rsidRPr="002F2165">
        <w:t xml:space="preserve"> </w:t>
      </w:r>
      <w:r w:rsidR="00FC4170" w:rsidRPr="002F2165">
        <w:t>tributaria de</w:t>
      </w:r>
      <w:r w:rsidRPr="002F2165">
        <w:t xml:space="preserve"> la municipalidad pro</w:t>
      </w:r>
      <w:r w:rsidR="00FC4170">
        <w:t>vincial de Tacna, año 2010-2017.</w:t>
      </w:r>
    </w:p>
    <w:p w:rsidR="006233BB" w:rsidRPr="006B479D" w:rsidRDefault="006233BB" w:rsidP="004066C9">
      <w:pPr>
        <w:pStyle w:val="Ttulo3"/>
      </w:pPr>
      <w:bookmarkStart w:id="15" w:name="_Toc524796682"/>
      <w:r w:rsidRPr="006B479D">
        <w:t>Objetivos específicos</w:t>
      </w:r>
      <w:bookmarkEnd w:id="15"/>
    </w:p>
    <w:p w:rsidR="002F2165" w:rsidRDefault="00E46594" w:rsidP="00FC4170">
      <w:pPr>
        <w:ind w:left="851" w:firstLine="0"/>
      </w:pPr>
      <w:r>
        <w:t xml:space="preserve">- </w:t>
      </w:r>
      <w:r w:rsidR="002F2165">
        <w:t xml:space="preserve">Establecer si la Gestión de cobranza coactiva influye en la recaudación del impuesto </w:t>
      </w:r>
      <w:r w:rsidR="00FC4170">
        <w:t>predial de</w:t>
      </w:r>
      <w:r w:rsidR="002F2165">
        <w:t xml:space="preserve"> la municipalidad pro</w:t>
      </w:r>
      <w:r>
        <w:t>vincial de Tacna, año 2010-2017.</w:t>
      </w:r>
    </w:p>
    <w:p w:rsidR="002F2165" w:rsidRDefault="00E46594" w:rsidP="00FC4170">
      <w:pPr>
        <w:ind w:left="851" w:firstLine="0"/>
      </w:pPr>
      <w:r>
        <w:t xml:space="preserve">- </w:t>
      </w:r>
      <w:r w:rsidR="002F2165">
        <w:t xml:space="preserve">Determinar si la Gestión de cobranza </w:t>
      </w:r>
      <w:r w:rsidR="00FC4170">
        <w:t>coactiva influye</w:t>
      </w:r>
      <w:r w:rsidR="002F2165">
        <w:t xml:space="preserve"> en </w:t>
      </w:r>
      <w:r w:rsidR="00FC4170">
        <w:t>la recaudación</w:t>
      </w:r>
      <w:r w:rsidR="002F2165">
        <w:t xml:space="preserve"> por </w:t>
      </w:r>
      <w:r w:rsidR="00FC4170">
        <w:t>arbitrios de</w:t>
      </w:r>
      <w:r w:rsidR="002F2165">
        <w:t xml:space="preserve"> la municipalidad pro</w:t>
      </w:r>
      <w:r>
        <w:t>vincial de Tacna, año 2010-2017.</w:t>
      </w:r>
    </w:p>
    <w:p w:rsidR="008934F6" w:rsidRPr="004C23FE" w:rsidRDefault="00E46594" w:rsidP="00FC4170">
      <w:pPr>
        <w:ind w:left="851" w:firstLine="0"/>
      </w:pPr>
      <w:r>
        <w:t xml:space="preserve">- </w:t>
      </w:r>
      <w:r w:rsidR="002F2165">
        <w:t xml:space="preserve">Determinar si la Gestión de cobranza </w:t>
      </w:r>
      <w:r w:rsidR="00FC4170">
        <w:t>coactiva influye</w:t>
      </w:r>
      <w:r w:rsidR="002F2165">
        <w:t xml:space="preserve"> en </w:t>
      </w:r>
      <w:r w:rsidR="00FC4170">
        <w:t>la recaudación</w:t>
      </w:r>
      <w:r w:rsidR="002F2165">
        <w:t xml:space="preserve"> por impuesto vehicular de la municipalidad pro</w:t>
      </w:r>
      <w:r>
        <w:t>vincial de Tacna, año 2010-2017.</w:t>
      </w:r>
    </w:p>
    <w:p w:rsidR="006233BB" w:rsidRPr="006B479D" w:rsidRDefault="00371215" w:rsidP="004066C9">
      <w:pPr>
        <w:pStyle w:val="Ttulo2"/>
      </w:pPr>
      <w:r>
        <w:t xml:space="preserve"> </w:t>
      </w:r>
      <w:bookmarkStart w:id="16" w:name="_Toc524796683"/>
      <w:r w:rsidR="006233BB" w:rsidRPr="006B479D">
        <w:t>Hipótesis</w:t>
      </w:r>
      <w:bookmarkEnd w:id="16"/>
      <w:r w:rsidR="006233BB" w:rsidRPr="006B479D">
        <w:t xml:space="preserve"> </w:t>
      </w:r>
    </w:p>
    <w:p w:rsidR="006233BB" w:rsidRDefault="006233BB" w:rsidP="004066C9">
      <w:pPr>
        <w:pStyle w:val="Ttulo3"/>
      </w:pPr>
      <w:bookmarkStart w:id="17" w:name="_Toc524796684"/>
      <w:r w:rsidRPr="006B479D">
        <w:t>Hipótesis general</w:t>
      </w:r>
      <w:bookmarkEnd w:id="17"/>
    </w:p>
    <w:p w:rsidR="00EB6E33" w:rsidRPr="006B479D" w:rsidRDefault="00F84ECB" w:rsidP="00334DB2">
      <w:pPr>
        <w:ind w:left="709"/>
      </w:pPr>
      <w:r w:rsidRPr="00F84ECB">
        <w:t xml:space="preserve">La Gestión de cobranza </w:t>
      </w:r>
      <w:r w:rsidR="00334DB2" w:rsidRPr="00F84ECB">
        <w:t>coactiva influye</w:t>
      </w:r>
      <w:r w:rsidRPr="00F84ECB">
        <w:t xml:space="preserve"> significativamente en </w:t>
      </w:r>
      <w:r w:rsidR="00334DB2" w:rsidRPr="00F84ECB">
        <w:t>la recaudación</w:t>
      </w:r>
      <w:r w:rsidRPr="00F84ECB">
        <w:t xml:space="preserve"> </w:t>
      </w:r>
      <w:r w:rsidR="00334DB2" w:rsidRPr="00F84ECB">
        <w:t>tributaria de</w:t>
      </w:r>
      <w:r w:rsidRPr="00F84ECB">
        <w:t xml:space="preserve"> la municipalidad pro</w:t>
      </w:r>
      <w:r w:rsidR="00334DB2">
        <w:t>vincial de Tacna, año 2010-2017.</w:t>
      </w:r>
    </w:p>
    <w:p w:rsidR="006233BB" w:rsidRDefault="006233BB" w:rsidP="004066C9">
      <w:pPr>
        <w:pStyle w:val="Ttulo3"/>
      </w:pPr>
      <w:bookmarkStart w:id="18" w:name="_Toc524796685"/>
      <w:r w:rsidRPr="006B479D">
        <w:t>Hipótesis especificas</w:t>
      </w:r>
      <w:bookmarkEnd w:id="18"/>
    </w:p>
    <w:p w:rsidR="00F84ECB" w:rsidRDefault="00334DB2" w:rsidP="00334DB2">
      <w:pPr>
        <w:ind w:left="851" w:firstLine="0"/>
      </w:pPr>
      <w:r>
        <w:t xml:space="preserve">- </w:t>
      </w:r>
      <w:r w:rsidR="00F84ECB">
        <w:t xml:space="preserve">La Gestión de cobranza </w:t>
      </w:r>
      <w:r>
        <w:t>coactiva influye</w:t>
      </w:r>
      <w:r w:rsidR="00F84ECB">
        <w:t xml:space="preserve"> en </w:t>
      </w:r>
      <w:r>
        <w:t>la recaudación</w:t>
      </w:r>
      <w:r w:rsidR="00F84ECB">
        <w:t xml:space="preserve"> del impuesto </w:t>
      </w:r>
      <w:r>
        <w:t>predial de</w:t>
      </w:r>
      <w:r w:rsidR="00F84ECB">
        <w:t xml:space="preserve"> la municipalidad pro</w:t>
      </w:r>
      <w:r>
        <w:t>vincial de Tacna, año 2010-2017.</w:t>
      </w:r>
    </w:p>
    <w:p w:rsidR="00F84ECB" w:rsidRDefault="00334DB2" w:rsidP="00334DB2">
      <w:pPr>
        <w:ind w:left="851" w:firstLine="0"/>
      </w:pPr>
      <w:r>
        <w:t>-</w:t>
      </w:r>
      <w:r w:rsidR="00F84ECB">
        <w:t xml:space="preserve"> La Gestión de cobranza </w:t>
      </w:r>
      <w:r>
        <w:t>coactiva influye</w:t>
      </w:r>
      <w:r w:rsidR="00F84ECB">
        <w:t xml:space="preserve"> en </w:t>
      </w:r>
      <w:r>
        <w:t>la recaudación</w:t>
      </w:r>
      <w:r w:rsidR="00F84ECB">
        <w:t xml:space="preserve"> por </w:t>
      </w:r>
      <w:r>
        <w:t>arbitrios de</w:t>
      </w:r>
      <w:r w:rsidR="00F84ECB">
        <w:t xml:space="preserve"> la municipalidad pro</w:t>
      </w:r>
      <w:r>
        <w:t>vincial de Tacna, año 2010-2017.</w:t>
      </w:r>
    </w:p>
    <w:p w:rsidR="00F84ECB" w:rsidRPr="00F84ECB" w:rsidRDefault="00334DB2" w:rsidP="00334DB2">
      <w:pPr>
        <w:ind w:left="851" w:firstLine="0"/>
      </w:pPr>
      <w:r>
        <w:t>-</w:t>
      </w:r>
      <w:r w:rsidR="00F84ECB">
        <w:t xml:space="preserve"> La Gestión de cobranza </w:t>
      </w:r>
      <w:r>
        <w:t>coactiva influye</w:t>
      </w:r>
      <w:r w:rsidR="00F84ECB">
        <w:t xml:space="preserve"> en </w:t>
      </w:r>
      <w:r>
        <w:t>la recaudación</w:t>
      </w:r>
      <w:r w:rsidR="00F84ECB">
        <w:t xml:space="preserve"> </w:t>
      </w:r>
      <w:r>
        <w:t>por impuesto</w:t>
      </w:r>
      <w:r w:rsidR="00F84ECB">
        <w:t xml:space="preserve"> vehicular de la municipalidad pro</w:t>
      </w:r>
      <w:r>
        <w:t>vincial de Tacna, año 2010-2017.</w:t>
      </w:r>
    </w:p>
    <w:p w:rsidR="008934F6" w:rsidRPr="004C23FE" w:rsidRDefault="008934F6" w:rsidP="004066C9"/>
    <w:p w:rsidR="006233BB" w:rsidRPr="006B479D" w:rsidRDefault="006B479D" w:rsidP="004066C9">
      <w:pPr>
        <w:pStyle w:val="Ttulo2"/>
      </w:pPr>
      <w:bookmarkStart w:id="19" w:name="_Toc524796686"/>
      <w:r w:rsidRPr="006B479D">
        <w:t>Variables e indicadores</w:t>
      </w:r>
      <w:bookmarkEnd w:id="19"/>
    </w:p>
    <w:p w:rsidR="00F14ECC" w:rsidRDefault="00F14ECC" w:rsidP="004066C9">
      <w:pPr>
        <w:pStyle w:val="Ttulo3"/>
      </w:pPr>
      <w:bookmarkStart w:id="20" w:name="_Toc524796687"/>
      <w:r w:rsidRPr="006B479D">
        <w:t>Variable Independiente</w:t>
      </w:r>
      <w:bookmarkEnd w:id="20"/>
    </w:p>
    <w:p w:rsidR="00857153" w:rsidRPr="00857153" w:rsidRDefault="00857153" w:rsidP="00857153">
      <w:pPr>
        <w:ind w:left="851" w:firstLine="0"/>
      </w:pPr>
      <w:r>
        <w:t>Gestión de Cobranza Coactiva</w:t>
      </w:r>
    </w:p>
    <w:p w:rsidR="002E7887" w:rsidRPr="000F55C8" w:rsidRDefault="002E7887" w:rsidP="00086378">
      <w:pPr>
        <w:pStyle w:val="Ttulo4"/>
      </w:pPr>
      <w:r w:rsidRPr="000F55C8">
        <w:t>Indicadores:</w:t>
      </w:r>
    </w:p>
    <w:p w:rsidR="00893E6D" w:rsidRDefault="00893E6D" w:rsidP="00872CDB">
      <w:pPr>
        <w:tabs>
          <w:tab w:val="left" w:pos="851"/>
        </w:tabs>
        <w:ind w:left="851" w:firstLine="284"/>
      </w:pPr>
      <w:r>
        <w:t>- Cobranza Coactiva de Impuesto Predial</w:t>
      </w:r>
    </w:p>
    <w:p w:rsidR="00893E6D" w:rsidRDefault="00893E6D" w:rsidP="00872CDB">
      <w:pPr>
        <w:ind w:left="851" w:firstLine="284"/>
      </w:pPr>
      <w:r>
        <w:t>- Cobranza Coactiva de Arbitrios</w:t>
      </w:r>
    </w:p>
    <w:p w:rsidR="00000342" w:rsidRPr="006B479D" w:rsidRDefault="00893E6D" w:rsidP="00872CDB">
      <w:pPr>
        <w:ind w:left="851" w:firstLine="284"/>
      </w:pPr>
      <w:r>
        <w:t>- Cobranza Coactiva de Impuesto Vehicular y Alcabala</w:t>
      </w:r>
    </w:p>
    <w:p w:rsidR="00F14ECC" w:rsidRDefault="00F14ECC" w:rsidP="00086378">
      <w:pPr>
        <w:pStyle w:val="Ttulo3"/>
      </w:pPr>
      <w:bookmarkStart w:id="21" w:name="_Toc524796688"/>
      <w:r w:rsidRPr="006B479D">
        <w:t>Variable Dependiente:</w:t>
      </w:r>
      <w:bookmarkEnd w:id="21"/>
    </w:p>
    <w:p w:rsidR="00F14ECC" w:rsidRPr="006B479D" w:rsidRDefault="00315C38" w:rsidP="00315C38">
      <w:pPr>
        <w:ind w:firstLine="284"/>
      </w:pPr>
      <w:r>
        <w:t>Recaudación Tributaria</w:t>
      </w:r>
    </w:p>
    <w:p w:rsidR="002E7887" w:rsidRDefault="002E7887" w:rsidP="00086378">
      <w:pPr>
        <w:pStyle w:val="Ttulo4"/>
      </w:pPr>
      <w:r w:rsidRPr="000F55C8">
        <w:t>Indicadores:</w:t>
      </w:r>
    </w:p>
    <w:p w:rsidR="00315C38" w:rsidRDefault="003478EF" w:rsidP="00872CDB">
      <w:pPr>
        <w:ind w:left="851" w:firstLine="284"/>
      </w:pPr>
      <w:r>
        <w:t xml:space="preserve">- </w:t>
      </w:r>
      <w:r w:rsidR="00315C38">
        <w:t>Impuesto Predial</w:t>
      </w:r>
    </w:p>
    <w:p w:rsidR="00315C38" w:rsidRDefault="003478EF" w:rsidP="00872CDB">
      <w:pPr>
        <w:ind w:left="851" w:firstLine="284"/>
      </w:pPr>
      <w:r>
        <w:t xml:space="preserve">- </w:t>
      </w:r>
      <w:r w:rsidR="00315C38">
        <w:t>Arbitrios</w:t>
      </w:r>
    </w:p>
    <w:p w:rsidR="00315C38" w:rsidRPr="00315C38" w:rsidRDefault="003478EF" w:rsidP="00872CDB">
      <w:pPr>
        <w:ind w:left="851" w:firstLine="284"/>
      </w:pPr>
      <w:r>
        <w:t xml:space="preserve">- </w:t>
      </w:r>
      <w:r w:rsidR="00315C38">
        <w:t>Impuesto Vehicular y Alcabala</w:t>
      </w:r>
    </w:p>
    <w:p w:rsidR="00697106" w:rsidRPr="000F55C8" w:rsidRDefault="00697106" w:rsidP="00086378">
      <w:pPr>
        <w:pStyle w:val="Ttulo1"/>
      </w:pPr>
      <w:bookmarkStart w:id="22" w:name="_Toc524796689"/>
      <w:r w:rsidRPr="00086378">
        <w:t>MARCO</w:t>
      </w:r>
      <w:r w:rsidRPr="000F55C8">
        <w:t xml:space="preserve"> TEÓRICO</w:t>
      </w:r>
      <w:bookmarkEnd w:id="22"/>
    </w:p>
    <w:p w:rsidR="00FF2A52" w:rsidRPr="000F55C8" w:rsidRDefault="000F55C8" w:rsidP="00086378">
      <w:pPr>
        <w:pStyle w:val="Ttulo2"/>
      </w:pPr>
      <w:r>
        <w:t xml:space="preserve"> </w:t>
      </w:r>
      <w:bookmarkStart w:id="23" w:name="_Toc524796690"/>
      <w:r w:rsidR="009F1BC9" w:rsidRPr="00086378">
        <w:t>Antecedentes</w:t>
      </w:r>
      <w:bookmarkEnd w:id="23"/>
    </w:p>
    <w:p w:rsidR="00171796" w:rsidRPr="00171796" w:rsidRDefault="00171796" w:rsidP="00D25997">
      <w:pPr>
        <w:rPr>
          <w:lang w:val="es-CL"/>
        </w:rPr>
      </w:pPr>
      <w:r w:rsidRPr="00171796">
        <w:rPr>
          <w:lang w:val="es-CL"/>
        </w:rPr>
        <w:t xml:space="preserve">Para el desarrollo del presente trabajo de investigación, los estudios y antecedentes documentales encontrados </w:t>
      </w:r>
      <w:r w:rsidR="00897849">
        <w:rPr>
          <w:lang w:val="es-CL"/>
        </w:rPr>
        <w:t xml:space="preserve">no especifican la problemática detallada en cuanto a la </w:t>
      </w:r>
      <w:r w:rsidR="002640DF">
        <w:rPr>
          <w:lang w:val="es-CL"/>
        </w:rPr>
        <w:t>Gestión</w:t>
      </w:r>
      <w:r w:rsidR="00897849">
        <w:rPr>
          <w:lang w:val="es-CL"/>
        </w:rPr>
        <w:t xml:space="preserve"> </w:t>
      </w:r>
      <w:r w:rsidRPr="00171796">
        <w:rPr>
          <w:lang w:val="es-CL"/>
        </w:rPr>
        <w:t xml:space="preserve">de Cobranza Coactiva y su </w:t>
      </w:r>
      <w:r w:rsidR="00897849">
        <w:rPr>
          <w:lang w:val="es-CL"/>
        </w:rPr>
        <w:t xml:space="preserve">influencia en el nivel de </w:t>
      </w:r>
      <w:r w:rsidR="002640DF">
        <w:rPr>
          <w:lang w:val="es-CL"/>
        </w:rPr>
        <w:t>recaudación</w:t>
      </w:r>
      <w:r w:rsidRPr="00171796">
        <w:rPr>
          <w:lang w:val="es-CL"/>
        </w:rPr>
        <w:t xml:space="preserve">. </w:t>
      </w:r>
      <w:r w:rsidR="00897849">
        <w:rPr>
          <w:lang w:val="es-CL"/>
        </w:rPr>
        <w:t xml:space="preserve">Sin embargo, a </w:t>
      </w:r>
      <w:r w:rsidR="002640DF">
        <w:rPr>
          <w:lang w:val="es-CL"/>
        </w:rPr>
        <w:t>continuación,</w:t>
      </w:r>
      <w:r w:rsidR="00897849">
        <w:rPr>
          <w:lang w:val="es-CL"/>
        </w:rPr>
        <w:t xml:space="preserve"> se </w:t>
      </w:r>
      <w:r w:rsidRPr="00171796">
        <w:rPr>
          <w:lang w:val="es-CL"/>
        </w:rPr>
        <w:t xml:space="preserve">citan los estudios anteriores más próximos: </w:t>
      </w:r>
    </w:p>
    <w:p w:rsidR="00171796" w:rsidRPr="00171796" w:rsidRDefault="00171796" w:rsidP="00376087">
      <w:pPr>
        <w:rPr>
          <w:lang w:val="es-CL"/>
        </w:rPr>
      </w:pPr>
      <w:r w:rsidRPr="00171796">
        <w:rPr>
          <w:lang w:val="es-CL"/>
        </w:rPr>
        <w:t>Paredes (2003), en su tesis titulada “La</w:t>
      </w:r>
      <w:r w:rsidR="00897849">
        <w:rPr>
          <w:lang w:val="es-CL"/>
        </w:rPr>
        <w:t xml:space="preserve"> Cobranza Coactiva y el debido </w:t>
      </w:r>
      <w:r w:rsidRPr="00171796">
        <w:rPr>
          <w:lang w:val="es-CL"/>
        </w:rPr>
        <w:t>proceso”, expone como primera conclusión: El pode</w:t>
      </w:r>
      <w:r w:rsidR="00897849">
        <w:rPr>
          <w:lang w:val="es-CL"/>
        </w:rPr>
        <w:t xml:space="preserve">r tributario no es irrestricto </w:t>
      </w:r>
      <w:r w:rsidRPr="00171796">
        <w:rPr>
          <w:lang w:val="es-CL"/>
        </w:rPr>
        <w:lastRenderedPageBreak/>
        <w:t>ni ilimitado, ya que se encuentra subordinado a l</w:t>
      </w:r>
      <w:r w:rsidR="00897849">
        <w:rPr>
          <w:lang w:val="es-CL"/>
        </w:rPr>
        <w:t xml:space="preserve">os principios constitucionales </w:t>
      </w:r>
      <w:r w:rsidRPr="00171796">
        <w:rPr>
          <w:lang w:val="es-CL"/>
        </w:rPr>
        <w:t>de legalidad, igualdad, no confiscación y respeto de los derechos fundamentales de la persona, por los cuales debe desenvolverse. Así mismo, propone como octava conclusión la siguiente fórmula pa</w:t>
      </w:r>
      <w:r w:rsidR="00897849">
        <w:rPr>
          <w:lang w:val="es-CL"/>
        </w:rPr>
        <w:t xml:space="preserve">ra la reforma </w:t>
      </w:r>
      <w:r w:rsidRPr="00171796">
        <w:rPr>
          <w:lang w:val="es-CL"/>
        </w:rPr>
        <w:t>constitucional que por razón de ubicación siste</w:t>
      </w:r>
      <w:r w:rsidR="00897849">
        <w:rPr>
          <w:lang w:val="es-CL"/>
        </w:rPr>
        <w:t xml:space="preserve">mática sea agregada al Art. 74 </w:t>
      </w:r>
      <w:r w:rsidRPr="00171796">
        <w:rPr>
          <w:lang w:val="es-CL"/>
        </w:rPr>
        <w:t>de la Constitución Política: “Los princi</w:t>
      </w:r>
      <w:r w:rsidR="00897849">
        <w:rPr>
          <w:lang w:val="es-CL"/>
        </w:rPr>
        <w:t xml:space="preserve">pios y garantías de la función </w:t>
      </w:r>
      <w:r w:rsidRPr="00171796">
        <w:rPr>
          <w:lang w:val="es-CL"/>
        </w:rPr>
        <w:t>jurisdiccional se aplican a los procedimien</w:t>
      </w:r>
      <w:r w:rsidR="00897849">
        <w:rPr>
          <w:lang w:val="es-CL"/>
        </w:rPr>
        <w:t xml:space="preserve">tos de cobranza coactiva, bajo </w:t>
      </w:r>
      <w:r w:rsidRPr="00171796">
        <w:rPr>
          <w:lang w:val="es-CL"/>
        </w:rPr>
        <w:t>sanción de nulidad. La Ley regula</w:t>
      </w:r>
      <w:r w:rsidR="00897849">
        <w:rPr>
          <w:lang w:val="es-CL"/>
        </w:rPr>
        <w:t xml:space="preserve"> el mencionado procedimiento”. </w:t>
      </w:r>
    </w:p>
    <w:p w:rsidR="00171796" w:rsidRPr="00171796" w:rsidRDefault="00171796" w:rsidP="00376087">
      <w:pPr>
        <w:rPr>
          <w:lang w:val="es-CL"/>
        </w:rPr>
      </w:pPr>
      <w:r w:rsidRPr="00171796">
        <w:rPr>
          <w:lang w:val="es-CL"/>
        </w:rPr>
        <w:t>Aliaga (2009), en su tesis titulada “</w:t>
      </w:r>
      <w:r w:rsidR="00897849">
        <w:rPr>
          <w:lang w:val="es-CL"/>
        </w:rPr>
        <w:t xml:space="preserve">Diseño e Implementación de una </w:t>
      </w:r>
      <w:r w:rsidRPr="00171796">
        <w:rPr>
          <w:lang w:val="es-CL"/>
        </w:rPr>
        <w:t xml:space="preserve">plataforma de tele cobranzas integrado </w:t>
      </w:r>
      <w:r w:rsidR="00897849">
        <w:rPr>
          <w:lang w:val="es-CL"/>
        </w:rPr>
        <w:t>al sistema e-</w:t>
      </w:r>
      <w:proofErr w:type="spellStart"/>
      <w:r w:rsidR="00897849">
        <w:rPr>
          <w:lang w:val="es-CL"/>
        </w:rPr>
        <w:t>government</w:t>
      </w:r>
      <w:proofErr w:type="spellEnd"/>
      <w:r w:rsidR="00897849">
        <w:rPr>
          <w:lang w:val="es-CL"/>
        </w:rPr>
        <w:t xml:space="preserve"> de una </w:t>
      </w:r>
      <w:r w:rsidRPr="00171796">
        <w:rPr>
          <w:lang w:val="es-CL"/>
        </w:rPr>
        <w:t>empresa de recaudación tributaria”, entre otras conclu</w:t>
      </w:r>
      <w:r w:rsidR="00897849">
        <w:rPr>
          <w:lang w:val="es-CL"/>
        </w:rPr>
        <w:t xml:space="preserve">siones indica la </w:t>
      </w:r>
      <w:r w:rsidRPr="00171796">
        <w:rPr>
          <w:lang w:val="es-CL"/>
        </w:rPr>
        <w:t>implementación exitosa del sistema IVR-IP pil</w:t>
      </w:r>
      <w:r w:rsidR="00897849">
        <w:rPr>
          <w:lang w:val="es-CL"/>
        </w:rPr>
        <w:t xml:space="preserve">oto usando una arquitectura de </w:t>
      </w:r>
      <w:r w:rsidRPr="00171796">
        <w:rPr>
          <w:lang w:val="es-CL"/>
        </w:rPr>
        <w:t xml:space="preserve">dos servidores descrita a lo largo del trabajo, </w:t>
      </w:r>
      <w:r w:rsidR="00897849">
        <w:rPr>
          <w:lang w:val="es-CL"/>
        </w:rPr>
        <w:t xml:space="preserve">demostrando su viabilidad y su </w:t>
      </w:r>
      <w:r w:rsidRPr="00171796">
        <w:rPr>
          <w:lang w:val="es-CL"/>
        </w:rPr>
        <w:t xml:space="preserve">enorme potencial de aplicación a empresas de </w:t>
      </w:r>
      <w:r w:rsidR="00897849">
        <w:rPr>
          <w:lang w:val="es-CL"/>
        </w:rPr>
        <w:t xml:space="preserve">diversos ámbitos que requieran </w:t>
      </w:r>
      <w:r w:rsidRPr="00171796">
        <w:rPr>
          <w:lang w:val="es-CL"/>
        </w:rPr>
        <w:t xml:space="preserve">brindar una interfaz telefónica simple y amigable a sus clientes. </w:t>
      </w:r>
    </w:p>
    <w:p w:rsidR="00171796" w:rsidRPr="00171796" w:rsidRDefault="00171796" w:rsidP="00376087">
      <w:pPr>
        <w:rPr>
          <w:lang w:val="es-CL"/>
        </w:rPr>
      </w:pPr>
      <w:r w:rsidRPr="00171796">
        <w:rPr>
          <w:lang w:val="es-CL"/>
        </w:rPr>
        <w:t xml:space="preserve">Según </w:t>
      </w:r>
      <w:proofErr w:type="spellStart"/>
      <w:r w:rsidRPr="00171796">
        <w:rPr>
          <w:lang w:val="es-CL"/>
        </w:rPr>
        <w:t>Alcos</w:t>
      </w:r>
      <w:proofErr w:type="spellEnd"/>
      <w:r w:rsidRPr="00171796">
        <w:rPr>
          <w:lang w:val="es-CL"/>
        </w:rPr>
        <w:t xml:space="preserve"> (2011), en su tesis titulada “Cul</w:t>
      </w:r>
      <w:r w:rsidR="00F9491F">
        <w:rPr>
          <w:lang w:val="es-CL"/>
        </w:rPr>
        <w:t xml:space="preserve">tura Tributaria en el nivel de </w:t>
      </w:r>
      <w:r w:rsidRPr="00171796">
        <w:rPr>
          <w:lang w:val="es-CL"/>
        </w:rPr>
        <w:t>educación básica regular de la región Puno”, a</w:t>
      </w:r>
      <w:r w:rsidR="00F9491F">
        <w:rPr>
          <w:lang w:val="es-CL"/>
        </w:rPr>
        <w:t xml:space="preserve">firma que los Niños, Jóvenes y </w:t>
      </w:r>
      <w:r w:rsidRPr="00171796">
        <w:rPr>
          <w:lang w:val="es-CL"/>
        </w:rPr>
        <w:t xml:space="preserve">Docentes del Nivel Primario, así como </w:t>
      </w:r>
      <w:r w:rsidR="00F9491F">
        <w:rPr>
          <w:lang w:val="es-CL"/>
        </w:rPr>
        <w:t xml:space="preserve">del Nivel Secundario no poseen </w:t>
      </w:r>
      <w:r w:rsidRPr="00171796">
        <w:rPr>
          <w:lang w:val="es-CL"/>
        </w:rPr>
        <w:t>conocimientos suficientes en Materia Tributari</w:t>
      </w:r>
      <w:r w:rsidR="00F9491F">
        <w:rPr>
          <w:lang w:val="es-CL"/>
        </w:rPr>
        <w:t xml:space="preserve">a en vista de que se siente la </w:t>
      </w:r>
      <w:r w:rsidRPr="00171796">
        <w:rPr>
          <w:lang w:val="es-CL"/>
        </w:rPr>
        <w:t>ausencia de los Actores involucrados direc</w:t>
      </w:r>
      <w:r w:rsidR="00F9491F">
        <w:rPr>
          <w:lang w:val="es-CL"/>
        </w:rPr>
        <w:t xml:space="preserve">tamente en brindar información </w:t>
      </w:r>
      <w:r w:rsidRPr="00171796">
        <w:rPr>
          <w:lang w:val="es-CL"/>
        </w:rPr>
        <w:t>básica (Ministerio de Educación, la Administración Tributaria y otro</w:t>
      </w:r>
      <w:r w:rsidR="00F9491F">
        <w:rPr>
          <w:lang w:val="es-CL"/>
        </w:rPr>
        <w:t xml:space="preserve">s sectores </w:t>
      </w:r>
      <w:r w:rsidRPr="00171796">
        <w:rPr>
          <w:lang w:val="es-CL"/>
        </w:rPr>
        <w:t xml:space="preserve">involucrados), toda vez que como medio </w:t>
      </w:r>
      <w:r w:rsidR="00F9491F">
        <w:rPr>
          <w:lang w:val="es-CL"/>
        </w:rPr>
        <w:t xml:space="preserve">de información los Docentes lo </w:t>
      </w:r>
      <w:r w:rsidRPr="00171796">
        <w:rPr>
          <w:lang w:val="es-CL"/>
        </w:rPr>
        <w:t>reciben a través de la Televisión, la Radio,</w:t>
      </w:r>
      <w:r w:rsidR="00F9491F">
        <w:rPr>
          <w:lang w:val="es-CL"/>
        </w:rPr>
        <w:t xml:space="preserve"> Prensa Escrita y otros medios </w:t>
      </w:r>
      <w:r w:rsidRPr="00171796">
        <w:rPr>
          <w:lang w:val="es-CL"/>
        </w:rPr>
        <w:t xml:space="preserve">utilizados. Los estudiantes también como primer </w:t>
      </w:r>
      <w:r w:rsidR="00F9491F">
        <w:rPr>
          <w:lang w:val="es-CL"/>
        </w:rPr>
        <w:t xml:space="preserve">contacto los posee a través de </w:t>
      </w:r>
      <w:r w:rsidRPr="00171796">
        <w:rPr>
          <w:lang w:val="es-CL"/>
        </w:rPr>
        <w:t>la televisión seguidamente por los co</w:t>
      </w:r>
      <w:r w:rsidR="00F9491F">
        <w:rPr>
          <w:lang w:val="es-CL"/>
        </w:rPr>
        <w:t xml:space="preserve">mentarios escuchados en Casa y </w:t>
      </w:r>
      <w:r w:rsidRPr="00171796">
        <w:rPr>
          <w:lang w:val="es-CL"/>
        </w:rPr>
        <w:t xml:space="preserve">finalmente en la </w:t>
      </w:r>
      <w:r w:rsidRPr="00171796">
        <w:rPr>
          <w:lang w:val="es-CL"/>
        </w:rPr>
        <w:lastRenderedPageBreak/>
        <w:t xml:space="preserve">Escuela. Situación que nos </w:t>
      </w:r>
      <w:r w:rsidR="00F9491F">
        <w:rPr>
          <w:lang w:val="es-CL"/>
        </w:rPr>
        <w:t xml:space="preserve">muestra que hay una carencia e </w:t>
      </w:r>
      <w:r w:rsidRPr="00171796">
        <w:rPr>
          <w:lang w:val="es-CL"/>
        </w:rPr>
        <w:t>cuanto a la formación de naturaleza educativa e</w:t>
      </w:r>
      <w:r w:rsidR="00F9491F">
        <w:rPr>
          <w:lang w:val="es-CL"/>
        </w:rPr>
        <w:t xml:space="preserve">n sus diferentes Niveles de la </w:t>
      </w:r>
      <w:r w:rsidRPr="00171796">
        <w:rPr>
          <w:lang w:val="es-CL"/>
        </w:rPr>
        <w:t xml:space="preserve">Educación Básica Regular”.  </w:t>
      </w:r>
    </w:p>
    <w:p w:rsidR="00171796" w:rsidRPr="00171796" w:rsidRDefault="00171796" w:rsidP="00376087">
      <w:pPr>
        <w:rPr>
          <w:lang w:val="es-CL"/>
        </w:rPr>
      </w:pPr>
      <w:r w:rsidRPr="00171796">
        <w:rPr>
          <w:lang w:val="es-CL"/>
        </w:rPr>
        <w:t xml:space="preserve">Según la teoría Piagetiana, y desde un </w:t>
      </w:r>
      <w:r w:rsidR="00F9491F">
        <w:rPr>
          <w:lang w:val="es-CL"/>
        </w:rPr>
        <w:t xml:space="preserve">punto de vista positivo, si es </w:t>
      </w:r>
      <w:r w:rsidRPr="00171796">
        <w:rPr>
          <w:lang w:val="es-CL"/>
        </w:rPr>
        <w:t>bueno y adecuado durante el nivel de ense</w:t>
      </w:r>
      <w:r w:rsidR="00F9491F">
        <w:rPr>
          <w:lang w:val="es-CL"/>
        </w:rPr>
        <w:t xml:space="preserve">ñanza básico, hacer Conciencia </w:t>
      </w:r>
      <w:r w:rsidRPr="00171796">
        <w:rPr>
          <w:lang w:val="es-CL"/>
        </w:rPr>
        <w:t>Tributaria, porque son campos que pueden ser</w:t>
      </w:r>
      <w:r w:rsidR="00F9491F">
        <w:rPr>
          <w:lang w:val="es-CL"/>
        </w:rPr>
        <w:t xml:space="preserve"> fértiles para la siembra y el </w:t>
      </w:r>
      <w:r w:rsidRPr="00171796">
        <w:rPr>
          <w:lang w:val="es-CL"/>
        </w:rPr>
        <w:t>cultivo de los valores éticos y de convivencia ciudadana</w:t>
      </w:r>
      <w:r w:rsidR="00F9491F">
        <w:rPr>
          <w:lang w:val="es-CL"/>
        </w:rPr>
        <w:t xml:space="preserve"> que den base y </w:t>
      </w:r>
      <w:r w:rsidRPr="00171796">
        <w:rPr>
          <w:lang w:val="es-CL"/>
        </w:rPr>
        <w:t>legitimidad social a la tributación y al cu</w:t>
      </w:r>
      <w:r w:rsidR="00F9491F">
        <w:rPr>
          <w:lang w:val="es-CL"/>
        </w:rPr>
        <w:t xml:space="preserve">mplimiento de las obligaciones </w:t>
      </w:r>
      <w:r w:rsidRPr="00171796">
        <w:rPr>
          <w:lang w:val="es-CL"/>
        </w:rPr>
        <w:t>tributarias como una necesidad de país, p</w:t>
      </w:r>
      <w:r w:rsidR="00F9491F">
        <w:rPr>
          <w:lang w:val="es-CL"/>
        </w:rPr>
        <w:t xml:space="preserve">ara hacer viable el desarrollo </w:t>
      </w:r>
      <w:r w:rsidRPr="00171796">
        <w:rPr>
          <w:lang w:val="es-CL"/>
        </w:rPr>
        <w:t xml:space="preserve">económico, social y político que el Estado tiene por misión promover. </w:t>
      </w:r>
    </w:p>
    <w:p w:rsidR="00000342" w:rsidRDefault="00171796" w:rsidP="00376087">
      <w:pPr>
        <w:rPr>
          <w:lang w:val="es-CL"/>
        </w:rPr>
      </w:pPr>
      <w:r w:rsidRPr="00171796">
        <w:rPr>
          <w:lang w:val="es-CL"/>
        </w:rPr>
        <w:t>Rendón (2014), en su tesis titulada “Cau</w:t>
      </w:r>
      <w:r w:rsidR="00F9491F">
        <w:rPr>
          <w:lang w:val="es-CL"/>
        </w:rPr>
        <w:t xml:space="preserve">sas que originan el ingreso al </w:t>
      </w:r>
      <w:r w:rsidRPr="00171796">
        <w:rPr>
          <w:lang w:val="es-CL"/>
        </w:rPr>
        <w:t>procedimiento de Cobranza Coactiva de las de</w:t>
      </w:r>
      <w:r w:rsidR="00F9491F">
        <w:rPr>
          <w:lang w:val="es-CL"/>
        </w:rPr>
        <w:t xml:space="preserve">udas tributarias administradas </w:t>
      </w:r>
      <w:r w:rsidRPr="00171796">
        <w:rPr>
          <w:lang w:val="es-CL"/>
        </w:rPr>
        <w:t>por la SUNAT correspondiente a los contribuy</w:t>
      </w:r>
      <w:r w:rsidR="00F9491F">
        <w:rPr>
          <w:lang w:val="es-CL"/>
        </w:rPr>
        <w:t xml:space="preserve">entes del directorio MEPECO de </w:t>
      </w:r>
      <w:r w:rsidRPr="00171796">
        <w:rPr>
          <w:lang w:val="es-CL"/>
        </w:rPr>
        <w:t>la ciudad de Arequipa 2013”, ha logrado determi</w:t>
      </w:r>
      <w:r w:rsidR="00F9491F">
        <w:rPr>
          <w:lang w:val="es-CL"/>
        </w:rPr>
        <w:t xml:space="preserve">nar las causas que originan el </w:t>
      </w:r>
      <w:r w:rsidRPr="00171796">
        <w:rPr>
          <w:lang w:val="es-CL"/>
        </w:rPr>
        <w:t>ingreso al procedimiento de cobranza coac</w:t>
      </w:r>
      <w:r w:rsidR="00F9491F">
        <w:rPr>
          <w:lang w:val="es-CL"/>
        </w:rPr>
        <w:t xml:space="preserve">tiva de las deudas tributarias </w:t>
      </w:r>
      <w:r w:rsidRPr="00171796">
        <w:rPr>
          <w:lang w:val="es-CL"/>
        </w:rPr>
        <w:t>administradas por la SUNAT correspondi</w:t>
      </w:r>
      <w:r w:rsidR="00F9491F">
        <w:rPr>
          <w:lang w:val="es-CL"/>
        </w:rPr>
        <w:t xml:space="preserve">entes a los contribuyentes del </w:t>
      </w:r>
      <w:r w:rsidRPr="00171796">
        <w:rPr>
          <w:lang w:val="es-CL"/>
        </w:rPr>
        <w:t xml:space="preserve">directorio MEPECO de la ciudad de Arequipa, </w:t>
      </w:r>
      <w:r w:rsidR="00F9491F">
        <w:rPr>
          <w:lang w:val="es-CL"/>
        </w:rPr>
        <w:t xml:space="preserve">2013; son calidad del servicio </w:t>
      </w:r>
      <w:r w:rsidRPr="00171796">
        <w:rPr>
          <w:lang w:val="es-CL"/>
        </w:rPr>
        <w:t>contable, razones de tipo económico y falta de con</w:t>
      </w:r>
      <w:r w:rsidR="00F9491F">
        <w:rPr>
          <w:lang w:val="es-CL"/>
        </w:rPr>
        <w:t xml:space="preserve">ocimiento tributario por parte </w:t>
      </w:r>
      <w:r w:rsidRPr="00171796">
        <w:rPr>
          <w:lang w:val="es-CL"/>
        </w:rPr>
        <w:t>de los contribuyentes</w:t>
      </w:r>
      <w:r w:rsidR="00F9491F">
        <w:rPr>
          <w:lang w:val="es-CL"/>
        </w:rPr>
        <w:t>.</w:t>
      </w:r>
    </w:p>
    <w:p w:rsidR="00F9491F" w:rsidRPr="00F9491F" w:rsidRDefault="00F9491F" w:rsidP="00376087">
      <w:pPr>
        <w:rPr>
          <w:lang w:val="es-CL"/>
        </w:rPr>
      </w:pPr>
      <w:r w:rsidRPr="00F9491F">
        <w:rPr>
          <w:lang w:val="es-CL"/>
        </w:rPr>
        <w:t>Vargas (2013</w:t>
      </w:r>
      <w:r w:rsidR="00A00213" w:rsidRPr="00F9491F">
        <w:rPr>
          <w:lang w:val="es-CL"/>
        </w:rPr>
        <w:t>), en</w:t>
      </w:r>
      <w:r w:rsidRPr="00F9491F">
        <w:rPr>
          <w:lang w:val="es-CL"/>
        </w:rPr>
        <w:t xml:space="preserve"> su tesis: Administración tributaria y las rentas en los gobiernos locales de la ciudad de Tacna, año 2011, y entre sus conc</w:t>
      </w:r>
      <w:r>
        <w:rPr>
          <w:lang w:val="es-CL"/>
        </w:rPr>
        <w:t>lusiones, formula lo siguiente:</w:t>
      </w:r>
    </w:p>
    <w:p w:rsidR="00F9491F" w:rsidRPr="00376087" w:rsidRDefault="00F9491F" w:rsidP="0029684E">
      <w:pPr>
        <w:pStyle w:val="Prrafodelista"/>
        <w:numPr>
          <w:ilvl w:val="0"/>
          <w:numId w:val="7"/>
        </w:numPr>
        <w:spacing w:line="480" w:lineRule="auto"/>
        <w:ind w:left="993"/>
        <w:rPr>
          <w:rFonts w:ascii="Times New Roman" w:hAnsi="Times New Roman" w:cs="Times New Roman"/>
          <w:sz w:val="24"/>
          <w:szCs w:val="24"/>
          <w:lang w:val="es-CL"/>
        </w:rPr>
      </w:pPr>
      <w:r w:rsidRPr="00376087">
        <w:rPr>
          <w:rFonts w:ascii="Times New Roman" w:hAnsi="Times New Roman" w:cs="Times New Roman"/>
          <w:sz w:val="24"/>
          <w:szCs w:val="24"/>
          <w:lang w:val="es-CL"/>
        </w:rPr>
        <w:lastRenderedPageBreak/>
        <w:t>La administración tributaria municipal tiene una influencia poco favorable en la captación de rentas en los gobiernos locales de la ciudad de Tacna, año 2011.</w:t>
      </w:r>
    </w:p>
    <w:p w:rsidR="00F9491F" w:rsidRPr="00376087" w:rsidRDefault="00F9491F" w:rsidP="0029684E">
      <w:pPr>
        <w:pStyle w:val="Prrafodelista"/>
        <w:numPr>
          <w:ilvl w:val="0"/>
          <w:numId w:val="7"/>
        </w:numPr>
        <w:spacing w:line="480" w:lineRule="auto"/>
        <w:ind w:left="993"/>
        <w:rPr>
          <w:rFonts w:ascii="Times New Roman" w:hAnsi="Times New Roman" w:cs="Times New Roman"/>
          <w:sz w:val="24"/>
          <w:szCs w:val="24"/>
          <w:lang w:val="es-CL"/>
        </w:rPr>
      </w:pPr>
      <w:r w:rsidRPr="00376087">
        <w:rPr>
          <w:rFonts w:ascii="Times New Roman" w:hAnsi="Times New Roman" w:cs="Times New Roman"/>
          <w:sz w:val="24"/>
          <w:szCs w:val="24"/>
          <w:lang w:val="es-CL"/>
        </w:rPr>
        <w:t>Las actividades de registro que se realizan tienen una influencia poco favorable en la captación de rentas en los gobiernos locales de la ciudad de Tacna, Año 2011.</w:t>
      </w:r>
    </w:p>
    <w:p w:rsidR="00F9491F" w:rsidRPr="00376087" w:rsidRDefault="00F9491F" w:rsidP="0029684E">
      <w:pPr>
        <w:pStyle w:val="Prrafodelista"/>
        <w:numPr>
          <w:ilvl w:val="0"/>
          <w:numId w:val="7"/>
        </w:numPr>
        <w:spacing w:line="480" w:lineRule="auto"/>
        <w:ind w:left="993"/>
        <w:rPr>
          <w:rFonts w:ascii="Times New Roman" w:hAnsi="Times New Roman" w:cs="Times New Roman"/>
          <w:sz w:val="24"/>
          <w:szCs w:val="24"/>
          <w:lang w:val="es-CL"/>
        </w:rPr>
      </w:pPr>
      <w:r w:rsidRPr="00376087">
        <w:rPr>
          <w:rFonts w:ascii="Times New Roman" w:hAnsi="Times New Roman" w:cs="Times New Roman"/>
          <w:sz w:val="24"/>
          <w:szCs w:val="24"/>
          <w:lang w:val="es-CL"/>
        </w:rPr>
        <w:t>Las actividades de registro que se realizan tienen una influencia poco favorable en la captación de rentas en los gobiernos locales de la ciudad de Tacna, año 2011.</w:t>
      </w:r>
    </w:p>
    <w:p w:rsidR="00F9491F" w:rsidRPr="00F9491F" w:rsidRDefault="00697106" w:rsidP="00F9491F">
      <w:pPr>
        <w:pStyle w:val="Ttulo2"/>
      </w:pPr>
      <w:bookmarkStart w:id="24" w:name="_Toc524796691"/>
      <w:r w:rsidRPr="004C23FE">
        <w:t xml:space="preserve">Bases </w:t>
      </w:r>
      <w:r w:rsidRPr="00086378">
        <w:t>Teóricas</w:t>
      </w:r>
      <w:r w:rsidRPr="004C23FE">
        <w:t xml:space="preserve"> Científicas</w:t>
      </w:r>
      <w:bookmarkEnd w:id="24"/>
    </w:p>
    <w:p w:rsidR="00F9491F" w:rsidRDefault="00893E6D" w:rsidP="002640DF">
      <w:pPr>
        <w:pStyle w:val="Ttulo3"/>
      </w:pPr>
      <w:r>
        <w:t>Gestión de Cobranza Coactiva</w:t>
      </w:r>
    </w:p>
    <w:p w:rsidR="00FE412E" w:rsidRDefault="00D62011" w:rsidP="00FE412E">
      <w:pPr>
        <w:pStyle w:val="Ttulo4"/>
      </w:pPr>
      <w:r>
        <w:t>Concepto</w:t>
      </w:r>
    </w:p>
    <w:p w:rsidR="00007017" w:rsidRDefault="00007017" w:rsidP="00A00213">
      <w:pPr>
        <w:ind w:left="993"/>
      </w:pPr>
      <w:r>
        <w:t>Es la unidad encargada que, por medio de la coerción, los deudores     tributarios y no tributarios cumplan con sus acreencias a favor de la municipalidad. su actuación se rige por una ley especial N° 26979, modificada por las leyes N° 28165 y 28892, cuerpo legal en el cual se establece cuáles son las deudas exigibles coactivamente dentro del campo tributario.</w:t>
      </w:r>
    </w:p>
    <w:p w:rsidR="00007017" w:rsidRDefault="00007017" w:rsidP="00007017"/>
    <w:p w:rsidR="00007017" w:rsidRDefault="00007017" w:rsidP="00A00213">
      <w:pPr>
        <w:ind w:left="993"/>
      </w:pPr>
      <w:r>
        <w:t xml:space="preserve">La oficina de ejecución coactiva se encuentra a cargo de un funcionario municipal, denominado ejecutor cautivo, de acuerdo a la ley cumple sus funciones con el apoyo de sus auxiliares coactivos. El ejecutor coactivo depende organizacionalmente del gerente municipal. Es el órgano de apoyo encargado de organizar, coordinar, ejecutar y controlar el proceso </w:t>
      </w:r>
      <w:r>
        <w:lastRenderedPageBreak/>
        <w:t xml:space="preserve">de ejecución coactivo de obligaciones de naturaleza tributaria y no tributaria y garantizar a los obligados el derecho </w:t>
      </w:r>
      <w:proofErr w:type="gramStart"/>
      <w:r>
        <w:t>a  un</w:t>
      </w:r>
      <w:proofErr w:type="gramEnd"/>
      <w:r>
        <w:t xml:space="preserve"> debido procedimiento coactivo, se encarga de cobrar (impuesto predial, arbitrios municipales, impuesto vehicular) </w:t>
      </w:r>
    </w:p>
    <w:p w:rsidR="00007017" w:rsidRDefault="00007017" w:rsidP="00A00213">
      <w:pPr>
        <w:ind w:left="993"/>
      </w:pPr>
      <w:r>
        <w:t>Todas las personas que no cumplan con sus obligaciones tributarias y no tributarias se les inicia un proceso coactivo respectivo, emitiéndose la resolución de ejecución coactiva en la cual el obligado para que cumpla con los adecuado dentro de 7 días, y con la notificación de esta primera resolución se inicia el proceso de cobranza coactiva, posteriormente se emitirán más resoluciones, según corresponda.</w:t>
      </w:r>
    </w:p>
    <w:p w:rsidR="004C2340" w:rsidRDefault="004C2340" w:rsidP="004C2340">
      <w:pPr>
        <w:pStyle w:val="Ttulo4"/>
      </w:pPr>
      <w:r w:rsidRPr="004C2340">
        <w:t>Funciones de la oficina de la cobranza coactiva</w:t>
      </w:r>
    </w:p>
    <w:p w:rsidR="00007017" w:rsidRDefault="00A8791D" w:rsidP="00661624">
      <w:pPr>
        <w:ind w:left="1068" w:firstLine="0"/>
      </w:pPr>
      <w:r>
        <w:t xml:space="preserve">- </w:t>
      </w:r>
      <w:r w:rsidR="00007017">
        <w:t>Programar, coordinar, ejecutar, controlar y supervisar las acciones de coerción dirigidas a la recuperación del cobro de las multas administrativas, adeudos tributarios señaladas en la ley N° 26979 y su reglamento.</w:t>
      </w:r>
    </w:p>
    <w:p w:rsidR="00007017" w:rsidRDefault="00A8791D" w:rsidP="00661624">
      <w:pPr>
        <w:ind w:left="1068" w:firstLine="0"/>
      </w:pPr>
      <w:r>
        <w:t xml:space="preserve">- </w:t>
      </w:r>
      <w:r w:rsidR="00007017">
        <w:t>Programar, dirigir, ejecutar en vía de coerción las obligaciones de naturaleza tributaria.</w:t>
      </w:r>
    </w:p>
    <w:p w:rsidR="00007017" w:rsidRDefault="00A8791D" w:rsidP="00661624">
      <w:pPr>
        <w:ind w:left="1047" w:firstLine="0"/>
      </w:pPr>
      <w:r>
        <w:t xml:space="preserve">- </w:t>
      </w:r>
      <w:r w:rsidR="00007017">
        <w:t xml:space="preserve">Resolver y hacer cumplir las obligaciones materia de ejecución coactiva de acuerdo a la Ley N° 26979 Ley de </w:t>
      </w:r>
      <w:r>
        <w:t>procedimientos de</w:t>
      </w:r>
      <w:r w:rsidR="00007017">
        <w:t xml:space="preserve"> ejecución coactiva y su reglamento el código tributario vigente y disposiciones legales complementarias.</w:t>
      </w:r>
    </w:p>
    <w:p w:rsidR="00007017" w:rsidRDefault="00A8791D" w:rsidP="00661624">
      <w:pPr>
        <w:ind w:left="1047" w:firstLine="0"/>
      </w:pPr>
      <w:r>
        <w:t xml:space="preserve">- </w:t>
      </w:r>
      <w:r w:rsidR="00007017">
        <w:t xml:space="preserve">Llevar un registro y archivo de actas de embargo y bienes embargados, se incluye las actas de ejecución forzosa en aquellas obligaciones no </w:t>
      </w:r>
      <w:r w:rsidR="00007017">
        <w:lastRenderedPageBreak/>
        <w:t>tributarias de conformidad a lo establecido en los incisos c) y d) del Artículo 12° de la Ley N° 26979.</w:t>
      </w:r>
    </w:p>
    <w:p w:rsidR="00007017" w:rsidRDefault="00661624" w:rsidP="00661624">
      <w:pPr>
        <w:ind w:left="0" w:firstLine="0"/>
      </w:pPr>
      <w:r>
        <w:t xml:space="preserve">                 </w:t>
      </w:r>
      <w:r w:rsidR="00A8791D">
        <w:t xml:space="preserve">- </w:t>
      </w:r>
      <w:r w:rsidR="00007017">
        <w:t>Supervisar y controlar la labor de los auxiliares coactivos.</w:t>
      </w:r>
    </w:p>
    <w:p w:rsidR="00007017" w:rsidRDefault="00A8791D" w:rsidP="00661624">
      <w:pPr>
        <w:ind w:left="993" w:firstLine="0"/>
      </w:pPr>
      <w:r>
        <w:t xml:space="preserve">- </w:t>
      </w:r>
      <w:r w:rsidR="00007017">
        <w:t xml:space="preserve">Garantizar a los obligados el derecho a un debido procedimiento en </w:t>
      </w:r>
      <w:r w:rsidR="00661624">
        <w:t xml:space="preserve">       </w:t>
      </w:r>
      <w:r w:rsidR="00007017">
        <w:t>consecuencia el ejecutor coactivo debe:</w:t>
      </w:r>
    </w:p>
    <w:p w:rsidR="00007017" w:rsidRPr="00A8791D" w:rsidRDefault="00007017" w:rsidP="0029684E">
      <w:pPr>
        <w:pStyle w:val="Prrafodelista"/>
        <w:numPr>
          <w:ilvl w:val="0"/>
          <w:numId w:val="8"/>
        </w:numPr>
        <w:spacing w:line="480" w:lineRule="auto"/>
        <w:rPr>
          <w:rFonts w:ascii="Times New Roman" w:hAnsi="Times New Roman" w:cs="Times New Roman"/>
          <w:sz w:val="24"/>
          <w:szCs w:val="24"/>
        </w:rPr>
      </w:pPr>
      <w:r w:rsidRPr="00A8791D">
        <w:rPr>
          <w:rFonts w:ascii="Times New Roman" w:hAnsi="Times New Roman" w:cs="Times New Roman"/>
          <w:sz w:val="24"/>
          <w:szCs w:val="24"/>
        </w:rPr>
        <w:t>Verificar la exigibilidad de la obligación materia de ejecución coactiva</w:t>
      </w:r>
      <w:r w:rsidR="00A8791D">
        <w:rPr>
          <w:rFonts w:ascii="Times New Roman" w:hAnsi="Times New Roman" w:cs="Times New Roman"/>
          <w:sz w:val="24"/>
          <w:szCs w:val="24"/>
        </w:rPr>
        <w:t>.</w:t>
      </w:r>
    </w:p>
    <w:p w:rsidR="00007017" w:rsidRPr="00A8791D" w:rsidRDefault="00007017" w:rsidP="0029684E">
      <w:pPr>
        <w:pStyle w:val="Prrafodelista"/>
        <w:numPr>
          <w:ilvl w:val="0"/>
          <w:numId w:val="8"/>
        </w:numPr>
        <w:spacing w:line="480" w:lineRule="auto"/>
        <w:rPr>
          <w:rFonts w:ascii="Times New Roman" w:hAnsi="Times New Roman" w:cs="Times New Roman"/>
          <w:sz w:val="24"/>
          <w:szCs w:val="24"/>
        </w:rPr>
      </w:pPr>
      <w:r w:rsidRPr="00A8791D">
        <w:rPr>
          <w:rFonts w:ascii="Times New Roman" w:hAnsi="Times New Roman" w:cs="Times New Roman"/>
          <w:sz w:val="24"/>
          <w:szCs w:val="24"/>
        </w:rPr>
        <w:t>Practicar la notificación a los obligados conforme a ley, haciéndose constar dicho acto en el expediente.</w:t>
      </w:r>
    </w:p>
    <w:p w:rsidR="00007017" w:rsidRPr="00A8791D" w:rsidRDefault="00007017" w:rsidP="0029684E">
      <w:pPr>
        <w:pStyle w:val="Prrafodelista"/>
        <w:numPr>
          <w:ilvl w:val="0"/>
          <w:numId w:val="8"/>
        </w:numPr>
        <w:spacing w:line="480" w:lineRule="auto"/>
        <w:rPr>
          <w:rFonts w:ascii="Times New Roman" w:hAnsi="Times New Roman" w:cs="Times New Roman"/>
          <w:sz w:val="24"/>
          <w:szCs w:val="24"/>
        </w:rPr>
      </w:pPr>
      <w:r w:rsidRPr="00A8791D">
        <w:rPr>
          <w:rFonts w:ascii="Times New Roman" w:hAnsi="Times New Roman" w:cs="Times New Roman"/>
          <w:sz w:val="24"/>
          <w:szCs w:val="24"/>
        </w:rPr>
        <w:t>Suspender el proceso coactivo con arreglo a los dispuesto en la Ley N° 26979.</w:t>
      </w:r>
    </w:p>
    <w:p w:rsidR="00007017" w:rsidRPr="00A8791D" w:rsidRDefault="00007017" w:rsidP="0029684E">
      <w:pPr>
        <w:pStyle w:val="Prrafodelista"/>
        <w:numPr>
          <w:ilvl w:val="0"/>
          <w:numId w:val="8"/>
        </w:numPr>
        <w:spacing w:line="480" w:lineRule="auto"/>
        <w:rPr>
          <w:rFonts w:ascii="Times New Roman" w:hAnsi="Times New Roman" w:cs="Times New Roman"/>
          <w:sz w:val="24"/>
          <w:szCs w:val="24"/>
        </w:rPr>
      </w:pPr>
      <w:r w:rsidRPr="00A8791D">
        <w:rPr>
          <w:rFonts w:ascii="Times New Roman" w:hAnsi="Times New Roman" w:cs="Times New Roman"/>
          <w:sz w:val="24"/>
          <w:szCs w:val="24"/>
        </w:rPr>
        <w:t>Motivar las resoluciones</w:t>
      </w:r>
      <w:r w:rsidR="00A8791D" w:rsidRPr="00A8791D">
        <w:rPr>
          <w:rFonts w:ascii="Times New Roman" w:hAnsi="Times New Roman" w:cs="Times New Roman"/>
          <w:sz w:val="24"/>
          <w:szCs w:val="24"/>
        </w:rPr>
        <w:t>.</w:t>
      </w:r>
    </w:p>
    <w:p w:rsidR="00007017" w:rsidRDefault="00007017" w:rsidP="00E02ADA">
      <w:pPr>
        <w:pStyle w:val="Ttulo4"/>
      </w:pPr>
      <w:r w:rsidRPr="00272FA9">
        <w:t>Marco legal</w:t>
      </w:r>
    </w:p>
    <w:p w:rsidR="00007017" w:rsidRDefault="00A8791D" w:rsidP="00661624">
      <w:pPr>
        <w:ind w:left="993" w:firstLine="0"/>
      </w:pPr>
      <w:r>
        <w:t xml:space="preserve">- </w:t>
      </w:r>
      <w:r w:rsidR="00605BF9">
        <w:t>Ley N° 26979 – “</w:t>
      </w:r>
      <w:r w:rsidR="00007017">
        <w:t>Ley de Procedimiento de Ejecución Coactiva” 23-09-</w:t>
      </w:r>
      <w:r w:rsidR="00661624">
        <w:t xml:space="preserve">   </w:t>
      </w:r>
      <w:r w:rsidR="00007017">
        <w:t>1998</w:t>
      </w:r>
      <w:r>
        <w:t>.</w:t>
      </w:r>
    </w:p>
    <w:p w:rsidR="00007017" w:rsidRDefault="00A8791D" w:rsidP="00661624">
      <w:pPr>
        <w:ind w:left="993" w:firstLine="0"/>
      </w:pPr>
      <w:r>
        <w:t xml:space="preserve">- </w:t>
      </w:r>
      <w:r w:rsidR="00007017">
        <w:t>Ley N° 28165 – “Ley que modifica e incorpora diversos artículos a la Ley de Procedimiento de Ejecución Coactiva N° 26979” 10-01-2004.</w:t>
      </w:r>
    </w:p>
    <w:p w:rsidR="00007017" w:rsidRDefault="00A8791D" w:rsidP="00661624">
      <w:pPr>
        <w:ind w:left="993" w:firstLine="0"/>
      </w:pPr>
      <w:r>
        <w:t xml:space="preserve">- </w:t>
      </w:r>
      <w:r w:rsidR="00007017">
        <w:t>D.S N° 036-2001-EF – “Reglamento de la Ley de Procedimiento de Ejecución Coactiva 27-05-2003</w:t>
      </w:r>
    </w:p>
    <w:p w:rsidR="00007017" w:rsidRDefault="00A8791D" w:rsidP="00661624">
      <w:pPr>
        <w:ind w:left="993" w:firstLine="0"/>
      </w:pPr>
      <w:r>
        <w:t xml:space="preserve">- </w:t>
      </w:r>
      <w:r w:rsidR="00007017">
        <w:t>Ley N° 28892 – “Ley que modifica la Ley de Procedimiento de Ejecución Coactiva N° 26979, modificada por Ley N° 28165” 13-10-2006.</w:t>
      </w:r>
    </w:p>
    <w:p w:rsidR="00007017" w:rsidRPr="00272FA9" w:rsidRDefault="00872CDB" w:rsidP="00E02ADA">
      <w:pPr>
        <w:pStyle w:val="Ttulo4"/>
        <w:rPr>
          <w:b w:val="0"/>
        </w:rPr>
      </w:pPr>
      <w:r>
        <w:t>Estructura organizacio</w:t>
      </w:r>
      <w:r w:rsidR="00007017" w:rsidRPr="00272FA9">
        <w:t>n</w:t>
      </w:r>
      <w:r>
        <w:t>al</w:t>
      </w:r>
      <w:r w:rsidR="00007017" w:rsidRPr="00272FA9">
        <w:t xml:space="preserve"> de la oficina de ejecutoria coactiva </w:t>
      </w:r>
    </w:p>
    <w:p w:rsidR="00007017" w:rsidRDefault="00007017" w:rsidP="00272FA9">
      <w:pPr>
        <w:ind w:firstLine="426"/>
      </w:pPr>
      <w:r>
        <w:t>Ejecutor coactivo</w:t>
      </w:r>
    </w:p>
    <w:p w:rsidR="00007017" w:rsidRDefault="00007017" w:rsidP="00272FA9">
      <w:pPr>
        <w:ind w:firstLine="426"/>
      </w:pPr>
      <w:r>
        <w:lastRenderedPageBreak/>
        <w:t>Auxiliar coactivo</w:t>
      </w:r>
    </w:p>
    <w:p w:rsidR="00007017" w:rsidRDefault="00007017" w:rsidP="00272FA9">
      <w:pPr>
        <w:ind w:firstLine="426"/>
      </w:pPr>
      <w:r>
        <w:t xml:space="preserve">Personal administrativo  </w:t>
      </w:r>
    </w:p>
    <w:p w:rsidR="00007017" w:rsidRDefault="00007017" w:rsidP="00007017"/>
    <w:p w:rsidR="00007017" w:rsidRPr="008D2E72" w:rsidRDefault="008D2E72" w:rsidP="00E02ADA">
      <w:pPr>
        <w:pStyle w:val="Ttulo4"/>
        <w:rPr>
          <w:b w:val="0"/>
        </w:rPr>
      </w:pPr>
      <w:r>
        <w:t>Titular Del</w:t>
      </w:r>
      <w:r w:rsidR="00007017" w:rsidRPr="008D2E72">
        <w:t xml:space="preserve"> P</w:t>
      </w:r>
      <w:r>
        <w:t>roceso</w:t>
      </w:r>
      <w:r w:rsidR="00007017" w:rsidRPr="008D2E72">
        <w:t xml:space="preserve"> C</w:t>
      </w:r>
      <w:r>
        <w:t>oactivo</w:t>
      </w:r>
    </w:p>
    <w:p w:rsidR="00007017" w:rsidRDefault="00007017" w:rsidP="008D2E72">
      <w:pPr>
        <w:ind w:left="993" w:firstLine="0"/>
      </w:pPr>
      <w:r>
        <w:t xml:space="preserve">El ejecutor es el titular del procedimiento y ejerce a nombre de la </w:t>
      </w:r>
      <w:r w:rsidR="006B590D">
        <w:t>entidad,</w:t>
      </w:r>
      <w:r>
        <w:t xml:space="preserve"> las acciones de coerción par el cumplimiento de la obligación, de acuerdo a los establecido en la Ley.</w:t>
      </w:r>
    </w:p>
    <w:p w:rsidR="00007017" w:rsidRDefault="00007017" w:rsidP="008D2E72">
      <w:pPr>
        <w:ind w:left="993" w:firstLine="0"/>
      </w:pPr>
      <w:r>
        <w:t xml:space="preserve">El Ejecutor Coactiva es el titular del procedimiento de ejecución coactiva, quien se encarga de su desarrollo y de dispones las </w:t>
      </w:r>
      <w:r w:rsidR="00063C3B">
        <w:t>medidas</w:t>
      </w:r>
      <w:r>
        <w:t xml:space="preserve"> de embargo que considere necesarias para la recuperación de la deuda, a su vez es asistido por el auxiliar coactivo.</w:t>
      </w:r>
    </w:p>
    <w:p w:rsidR="00007017" w:rsidRDefault="00007017" w:rsidP="008D2E72">
      <w:pPr>
        <w:ind w:left="993" w:firstLine="0"/>
      </w:pPr>
      <w:r>
        <w:t xml:space="preserve">Ella, se encuentra facultado legalmente para trabar embargos, de conformidad con el Art 3° de la Ley N° 26979 – Ley de Procedimientos de </w:t>
      </w:r>
      <w:r w:rsidR="00063C3B">
        <w:t>Ejecución</w:t>
      </w:r>
      <w:r>
        <w:t xml:space="preserve"> Coactiva, el Ejecutor Coactivo </w:t>
      </w:r>
      <w:r w:rsidR="00063C3B">
        <w:t>está</w:t>
      </w:r>
      <w:r>
        <w:t xml:space="preserve"> facultado para dispones las </w:t>
      </w:r>
      <w:r w:rsidR="00063C3B">
        <w:t>medidas</w:t>
      </w:r>
      <w:r>
        <w:t xml:space="preserve"> de embargo contenidas en el Art 33° de la misma ley, y pueden consistir en:</w:t>
      </w:r>
    </w:p>
    <w:p w:rsidR="00007017" w:rsidRPr="00063C3B" w:rsidRDefault="00007017" w:rsidP="0029684E">
      <w:pPr>
        <w:pStyle w:val="Prrafodelista"/>
        <w:numPr>
          <w:ilvl w:val="0"/>
          <w:numId w:val="7"/>
        </w:numPr>
        <w:spacing w:line="480" w:lineRule="auto"/>
        <w:ind w:left="1560"/>
        <w:rPr>
          <w:rFonts w:ascii="Times New Roman" w:hAnsi="Times New Roman" w:cs="Times New Roman"/>
          <w:sz w:val="24"/>
          <w:szCs w:val="24"/>
        </w:rPr>
      </w:pPr>
      <w:r w:rsidRPr="00063C3B">
        <w:rPr>
          <w:rFonts w:ascii="Times New Roman" w:hAnsi="Times New Roman" w:cs="Times New Roman"/>
          <w:sz w:val="24"/>
          <w:szCs w:val="24"/>
        </w:rPr>
        <w:t>Embargo en forma de secuestro o deposito, sobre los bienes del obligado que se encuentra en su domicilio o en cualquier otro establecimiento.</w:t>
      </w:r>
    </w:p>
    <w:p w:rsidR="00007017" w:rsidRPr="00063C3B" w:rsidRDefault="00007017" w:rsidP="0029684E">
      <w:pPr>
        <w:pStyle w:val="Prrafodelista"/>
        <w:numPr>
          <w:ilvl w:val="0"/>
          <w:numId w:val="7"/>
        </w:numPr>
        <w:spacing w:line="480" w:lineRule="auto"/>
        <w:ind w:left="1560"/>
        <w:rPr>
          <w:rFonts w:ascii="Times New Roman" w:hAnsi="Times New Roman" w:cs="Times New Roman"/>
          <w:sz w:val="24"/>
          <w:szCs w:val="24"/>
        </w:rPr>
      </w:pPr>
      <w:r w:rsidRPr="00063C3B">
        <w:rPr>
          <w:rFonts w:ascii="Times New Roman" w:hAnsi="Times New Roman" w:cs="Times New Roman"/>
          <w:sz w:val="24"/>
          <w:szCs w:val="24"/>
        </w:rPr>
        <w:t xml:space="preserve">Inscripción de bienes muebles o inmuebles, en los Registros </w:t>
      </w:r>
      <w:r w:rsidR="00063C3B" w:rsidRPr="00063C3B">
        <w:rPr>
          <w:rFonts w:ascii="Times New Roman" w:hAnsi="Times New Roman" w:cs="Times New Roman"/>
          <w:sz w:val="24"/>
          <w:szCs w:val="24"/>
        </w:rPr>
        <w:t>Públicos</w:t>
      </w:r>
      <w:r w:rsidRPr="00063C3B">
        <w:rPr>
          <w:rFonts w:ascii="Times New Roman" w:hAnsi="Times New Roman" w:cs="Times New Roman"/>
          <w:sz w:val="24"/>
          <w:szCs w:val="24"/>
        </w:rPr>
        <w:t>.</w:t>
      </w:r>
    </w:p>
    <w:p w:rsidR="00007017" w:rsidRPr="00063C3B" w:rsidRDefault="00007017" w:rsidP="0029684E">
      <w:pPr>
        <w:pStyle w:val="Prrafodelista"/>
        <w:numPr>
          <w:ilvl w:val="0"/>
          <w:numId w:val="7"/>
        </w:numPr>
        <w:spacing w:line="480" w:lineRule="auto"/>
        <w:ind w:left="1560"/>
        <w:rPr>
          <w:rFonts w:ascii="Times New Roman" w:hAnsi="Times New Roman" w:cs="Times New Roman"/>
          <w:sz w:val="24"/>
          <w:szCs w:val="24"/>
        </w:rPr>
      </w:pPr>
      <w:r w:rsidRPr="00063C3B">
        <w:rPr>
          <w:rFonts w:ascii="Times New Roman" w:hAnsi="Times New Roman" w:cs="Times New Roman"/>
          <w:sz w:val="24"/>
          <w:szCs w:val="24"/>
        </w:rPr>
        <w:t>Retenciones, de cuentas bancarias u otros derechos de crédito o de la renta que pagan los inquilinos al obligado.</w:t>
      </w:r>
    </w:p>
    <w:p w:rsidR="00007017" w:rsidRPr="00063C3B" w:rsidRDefault="00007017" w:rsidP="0029684E">
      <w:pPr>
        <w:pStyle w:val="Prrafodelista"/>
        <w:numPr>
          <w:ilvl w:val="0"/>
          <w:numId w:val="7"/>
        </w:numPr>
        <w:spacing w:line="480" w:lineRule="auto"/>
        <w:ind w:left="1560"/>
        <w:rPr>
          <w:rFonts w:ascii="Times New Roman" w:hAnsi="Times New Roman" w:cs="Times New Roman"/>
          <w:sz w:val="24"/>
          <w:szCs w:val="24"/>
        </w:rPr>
      </w:pPr>
      <w:r w:rsidRPr="00063C3B">
        <w:rPr>
          <w:rFonts w:ascii="Times New Roman" w:hAnsi="Times New Roman" w:cs="Times New Roman"/>
          <w:sz w:val="24"/>
          <w:szCs w:val="24"/>
        </w:rPr>
        <w:t>Intervenciones, en información, administración o re</w:t>
      </w:r>
      <w:r w:rsidR="008D2E72" w:rsidRPr="00063C3B">
        <w:rPr>
          <w:rFonts w:ascii="Times New Roman" w:hAnsi="Times New Roman" w:cs="Times New Roman"/>
          <w:sz w:val="24"/>
          <w:szCs w:val="24"/>
        </w:rPr>
        <w:t>caudación, entre otras medidas.</w:t>
      </w:r>
    </w:p>
    <w:p w:rsidR="008D2E72" w:rsidRDefault="008D2E72" w:rsidP="008D2E72">
      <w:pPr>
        <w:ind w:left="993" w:firstLine="0"/>
      </w:pPr>
    </w:p>
    <w:p w:rsidR="00007017" w:rsidRDefault="008D2E72" w:rsidP="00E02ADA">
      <w:pPr>
        <w:pStyle w:val="Ttulo4"/>
        <w:rPr>
          <w:b w:val="0"/>
        </w:rPr>
      </w:pPr>
      <w:r w:rsidRPr="008D2E72">
        <w:t xml:space="preserve"> </w:t>
      </w:r>
      <w:r>
        <w:t xml:space="preserve">Exigibilidad de </w:t>
      </w:r>
      <w:proofErr w:type="gramStart"/>
      <w:r>
        <w:t>la  obligación</w:t>
      </w:r>
      <w:proofErr w:type="gramEnd"/>
    </w:p>
    <w:p w:rsidR="00CC7ED2" w:rsidRDefault="00CC7ED2" w:rsidP="008D2E72">
      <w:pPr>
        <w:ind w:left="993" w:firstLine="0"/>
      </w:pPr>
    </w:p>
    <w:p w:rsidR="00007017" w:rsidRDefault="00007017" w:rsidP="008D2E72">
      <w:pPr>
        <w:ind w:left="993" w:firstLine="0"/>
      </w:pPr>
      <w:r>
        <w:t xml:space="preserve">Se considera obligación exigible coactivamente a la establecida mediante acto administrativo emitido conforme a ley debidamente notificado y que no haya sido objeto de recurso de impugnación alguno en la </w:t>
      </w:r>
      <w:r w:rsidR="00B96397">
        <w:t>vía</w:t>
      </w:r>
      <w:r>
        <w:t xml:space="preserve"> administrativa, dentro de los plazos que la ley o en el que hubiere recaído resolución forme, confirmando la obligación. También son exigibles las costas y gastos del procedimiento.</w:t>
      </w:r>
    </w:p>
    <w:p w:rsidR="00007017" w:rsidRDefault="00007017" w:rsidP="00007017"/>
    <w:p w:rsidR="00007017" w:rsidRPr="008D2E72" w:rsidRDefault="008D2E72" w:rsidP="00E02ADA">
      <w:pPr>
        <w:pStyle w:val="Ttulo4"/>
        <w:rPr>
          <w:b w:val="0"/>
        </w:rPr>
      </w:pPr>
      <w:r w:rsidRPr="008D2E72">
        <w:t>S</w:t>
      </w:r>
      <w:r>
        <w:t>uspensión del procedimiento</w:t>
      </w:r>
    </w:p>
    <w:p w:rsidR="00D02EE3" w:rsidRDefault="00D02EE3" w:rsidP="00D02EE3">
      <w:pPr>
        <w:ind w:left="993" w:firstLine="0"/>
      </w:pPr>
    </w:p>
    <w:p w:rsidR="00007017" w:rsidRDefault="00007017" w:rsidP="00D02EE3">
      <w:pPr>
        <w:ind w:left="993" w:firstLine="0"/>
      </w:pPr>
      <w:r>
        <w:t>Ninguna autoridad ni órgano administrativo o político podrá suspender el procedimiento, con excepción del Ejecutor que deberá hacerlo, bajo responsabilidad, cuando:</w:t>
      </w:r>
    </w:p>
    <w:p w:rsidR="00007017" w:rsidRPr="006B590D" w:rsidRDefault="00007017" w:rsidP="00D02EE3">
      <w:pPr>
        <w:pStyle w:val="Prrafodelista"/>
        <w:numPr>
          <w:ilvl w:val="0"/>
          <w:numId w:val="4"/>
        </w:numPr>
        <w:spacing w:line="480" w:lineRule="auto"/>
        <w:ind w:left="1560" w:hanging="284"/>
        <w:jc w:val="left"/>
        <w:rPr>
          <w:rFonts w:ascii="Times New Roman" w:hAnsi="Times New Roman" w:cs="Times New Roman"/>
          <w:sz w:val="24"/>
          <w:szCs w:val="24"/>
        </w:rPr>
      </w:pPr>
      <w:r w:rsidRPr="006B590D">
        <w:rPr>
          <w:rFonts w:ascii="Times New Roman" w:hAnsi="Times New Roman" w:cs="Times New Roman"/>
          <w:sz w:val="24"/>
          <w:szCs w:val="24"/>
        </w:rPr>
        <w:t>La deuda haya quedado extinguida o la obligación haya sido cumplida.</w:t>
      </w:r>
    </w:p>
    <w:p w:rsidR="006B590D" w:rsidRPr="006B590D" w:rsidRDefault="006B590D" w:rsidP="006B590D">
      <w:pPr>
        <w:pStyle w:val="Prrafodelista"/>
        <w:ind w:left="1560" w:firstLine="0"/>
        <w:jc w:val="left"/>
        <w:rPr>
          <w:rFonts w:ascii="Times New Roman" w:hAnsi="Times New Roman" w:cs="Times New Roman"/>
          <w:sz w:val="24"/>
          <w:szCs w:val="24"/>
        </w:rPr>
      </w:pPr>
    </w:p>
    <w:p w:rsidR="00007017" w:rsidRPr="006B590D" w:rsidRDefault="00007017" w:rsidP="0029684E">
      <w:pPr>
        <w:pStyle w:val="Prrafodelista"/>
        <w:numPr>
          <w:ilvl w:val="0"/>
          <w:numId w:val="4"/>
        </w:numPr>
        <w:ind w:left="1560" w:hanging="284"/>
        <w:jc w:val="left"/>
        <w:rPr>
          <w:rFonts w:ascii="Times New Roman" w:hAnsi="Times New Roman" w:cs="Times New Roman"/>
          <w:sz w:val="24"/>
          <w:szCs w:val="24"/>
        </w:rPr>
      </w:pPr>
      <w:r w:rsidRPr="006B590D">
        <w:rPr>
          <w:rFonts w:ascii="Times New Roman" w:hAnsi="Times New Roman" w:cs="Times New Roman"/>
          <w:sz w:val="24"/>
          <w:szCs w:val="24"/>
        </w:rPr>
        <w:t>La deuda u obligación este prescrita.</w:t>
      </w:r>
    </w:p>
    <w:p w:rsidR="006B590D" w:rsidRPr="006B590D" w:rsidRDefault="006B590D" w:rsidP="006B590D">
      <w:pPr>
        <w:pStyle w:val="Prrafodelista"/>
        <w:rPr>
          <w:rFonts w:ascii="Times New Roman" w:hAnsi="Times New Roman" w:cs="Times New Roman"/>
          <w:sz w:val="24"/>
          <w:szCs w:val="24"/>
        </w:rPr>
      </w:pPr>
    </w:p>
    <w:p w:rsidR="006B590D" w:rsidRPr="006B590D" w:rsidRDefault="006B590D" w:rsidP="006B590D">
      <w:pPr>
        <w:pStyle w:val="Prrafodelista"/>
        <w:ind w:left="1560" w:firstLine="0"/>
        <w:jc w:val="left"/>
        <w:rPr>
          <w:rFonts w:ascii="Times New Roman" w:hAnsi="Times New Roman" w:cs="Times New Roman"/>
          <w:sz w:val="24"/>
          <w:szCs w:val="24"/>
        </w:rPr>
      </w:pPr>
    </w:p>
    <w:p w:rsidR="00007017" w:rsidRPr="006B590D" w:rsidRDefault="00007017" w:rsidP="007A03D9">
      <w:pPr>
        <w:pStyle w:val="Prrafodelista"/>
        <w:numPr>
          <w:ilvl w:val="0"/>
          <w:numId w:val="4"/>
        </w:numPr>
        <w:spacing w:line="480" w:lineRule="auto"/>
        <w:ind w:left="1560" w:hanging="284"/>
        <w:jc w:val="left"/>
        <w:rPr>
          <w:rFonts w:ascii="Times New Roman" w:hAnsi="Times New Roman" w:cs="Times New Roman"/>
          <w:sz w:val="24"/>
          <w:szCs w:val="24"/>
        </w:rPr>
      </w:pPr>
      <w:r w:rsidRPr="006B590D">
        <w:rPr>
          <w:rFonts w:ascii="Times New Roman" w:hAnsi="Times New Roman" w:cs="Times New Roman"/>
          <w:sz w:val="24"/>
          <w:szCs w:val="24"/>
        </w:rPr>
        <w:t xml:space="preserve">Se haya omitido la notificación al Obligado, del acto administrativo que sirve de </w:t>
      </w:r>
      <w:r w:rsidR="008D2E72" w:rsidRPr="006B590D">
        <w:rPr>
          <w:rFonts w:ascii="Times New Roman" w:hAnsi="Times New Roman" w:cs="Times New Roman"/>
          <w:sz w:val="24"/>
          <w:szCs w:val="24"/>
        </w:rPr>
        <w:t>título</w:t>
      </w:r>
      <w:r w:rsidRPr="006B590D">
        <w:rPr>
          <w:rFonts w:ascii="Times New Roman" w:hAnsi="Times New Roman" w:cs="Times New Roman"/>
          <w:sz w:val="24"/>
          <w:szCs w:val="24"/>
        </w:rPr>
        <w:t xml:space="preserve"> para la ejecución.</w:t>
      </w:r>
    </w:p>
    <w:p w:rsidR="006B590D" w:rsidRPr="006B590D" w:rsidRDefault="006B590D" w:rsidP="006B590D">
      <w:pPr>
        <w:pStyle w:val="Prrafodelista"/>
        <w:ind w:left="1560" w:firstLine="0"/>
        <w:jc w:val="left"/>
        <w:rPr>
          <w:rFonts w:ascii="Times New Roman" w:hAnsi="Times New Roman" w:cs="Times New Roman"/>
          <w:sz w:val="24"/>
          <w:szCs w:val="24"/>
        </w:rPr>
      </w:pPr>
    </w:p>
    <w:p w:rsidR="006B590D" w:rsidRPr="006B590D" w:rsidRDefault="00007017" w:rsidP="0029684E">
      <w:pPr>
        <w:pStyle w:val="Prrafodelista"/>
        <w:numPr>
          <w:ilvl w:val="0"/>
          <w:numId w:val="4"/>
        </w:numPr>
        <w:ind w:left="1560" w:hanging="284"/>
        <w:jc w:val="left"/>
        <w:rPr>
          <w:rFonts w:ascii="Times New Roman" w:hAnsi="Times New Roman" w:cs="Times New Roman"/>
          <w:sz w:val="24"/>
          <w:szCs w:val="24"/>
        </w:rPr>
      </w:pPr>
      <w:r w:rsidRPr="006B590D">
        <w:rPr>
          <w:rFonts w:ascii="Times New Roman" w:hAnsi="Times New Roman" w:cs="Times New Roman"/>
          <w:sz w:val="24"/>
          <w:szCs w:val="24"/>
        </w:rPr>
        <w:t xml:space="preserve">Se haya omitido la notificación al obligado, del acto administrativo que sirve de </w:t>
      </w:r>
      <w:r w:rsidR="008D2E72" w:rsidRPr="006B590D">
        <w:rPr>
          <w:rFonts w:ascii="Times New Roman" w:hAnsi="Times New Roman" w:cs="Times New Roman"/>
          <w:sz w:val="24"/>
          <w:szCs w:val="24"/>
        </w:rPr>
        <w:t>título</w:t>
      </w:r>
      <w:r w:rsidRPr="006B590D">
        <w:rPr>
          <w:rFonts w:ascii="Times New Roman" w:hAnsi="Times New Roman" w:cs="Times New Roman"/>
          <w:sz w:val="24"/>
          <w:szCs w:val="24"/>
        </w:rPr>
        <w:t xml:space="preserve"> para la ejecución.</w:t>
      </w:r>
    </w:p>
    <w:p w:rsidR="006B590D" w:rsidRPr="006B590D" w:rsidRDefault="006B590D" w:rsidP="006B590D">
      <w:pPr>
        <w:pStyle w:val="Prrafodelista"/>
        <w:ind w:left="1560" w:firstLine="0"/>
        <w:jc w:val="left"/>
        <w:rPr>
          <w:rFonts w:ascii="Times New Roman" w:hAnsi="Times New Roman" w:cs="Times New Roman"/>
          <w:sz w:val="24"/>
          <w:szCs w:val="24"/>
        </w:rPr>
      </w:pPr>
    </w:p>
    <w:p w:rsidR="00007017" w:rsidRDefault="00007017" w:rsidP="007A03D9">
      <w:pPr>
        <w:pStyle w:val="Prrafodelista"/>
        <w:numPr>
          <w:ilvl w:val="0"/>
          <w:numId w:val="4"/>
        </w:numPr>
        <w:spacing w:line="480" w:lineRule="auto"/>
        <w:ind w:left="1560" w:hanging="284"/>
        <w:rPr>
          <w:rFonts w:ascii="Times New Roman" w:hAnsi="Times New Roman" w:cs="Times New Roman"/>
          <w:sz w:val="24"/>
          <w:szCs w:val="24"/>
        </w:rPr>
      </w:pPr>
      <w:r w:rsidRPr="006B590D">
        <w:rPr>
          <w:rFonts w:ascii="Times New Roman" w:hAnsi="Times New Roman" w:cs="Times New Roman"/>
          <w:sz w:val="24"/>
          <w:szCs w:val="24"/>
        </w:rPr>
        <w:lastRenderedPageBreak/>
        <w:t xml:space="preserve">Se encuentre en </w:t>
      </w:r>
      <w:r w:rsidR="00435CF8" w:rsidRPr="006B590D">
        <w:rPr>
          <w:rFonts w:ascii="Times New Roman" w:hAnsi="Times New Roman" w:cs="Times New Roman"/>
          <w:sz w:val="24"/>
          <w:szCs w:val="24"/>
        </w:rPr>
        <w:t>trámite</w:t>
      </w:r>
      <w:r w:rsidRPr="006B590D">
        <w:rPr>
          <w:rFonts w:ascii="Times New Roman" w:hAnsi="Times New Roman" w:cs="Times New Roman"/>
          <w:sz w:val="24"/>
          <w:szCs w:val="24"/>
        </w:rPr>
        <w:t xml:space="preserve"> o pendiente de vencimiento el plazo para la presentación del recurso administrativo de reconsideración, apelación, revisión o demanda contencioso administrativo que sirve de </w:t>
      </w:r>
      <w:r w:rsidR="00435CF8" w:rsidRPr="006B590D">
        <w:rPr>
          <w:rFonts w:ascii="Times New Roman" w:hAnsi="Times New Roman" w:cs="Times New Roman"/>
          <w:sz w:val="24"/>
          <w:szCs w:val="24"/>
        </w:rPr>
        <w:t>título</w:t>
      </w:r>
      <w:r w:rsidRPr="006B590D">
        <w:rPr>
          <w:rFonts w:ascii="Times New Roman" w:hAnsi="Times New Roman" w:cs="Times New Roman"/>
          <w:sz w:val="24"/>
          <w:szCs w:val="24"/>
        </w:rPr>
        <w:t xml:space="preserve"> para la ejecución, o contra el acto </w:t>
      </w:r>
      <w:r w:rsidR="00435CF8" w:rsidRPr="006B590D">
        <w:rPr>
          <w:rFonts w:ascii="Times New Roman" w:hAnsi="Times New Roman" w:cs="Times New Roman"/>
          <w:sz w:val="24"/>
          <w:szCs w:val="24"/>
        </w:rPr>
        <w:t>administrativo</w:t>
      </w:r>
      <w:r w:rsidRPr="006B590D">
        <w:rPr>
          <w:rFonts w:ascii="Times New Roman" w:hAnsi="Times New Roman" w:cs="Times New Roman"/>
          <w:sz w:val="24"/>
          <w:szCs w:val="24"/>
        </w:rPr>
        <w:t xml:space="preserve"> que determine la responsabilidad solidaria en el </w:t>
      </w:r>
      <w:r w:rsidR="00435CF8" w:rsidRPr="006B590D">
        <w:rPr>
          <w:rFonts w:ascii="Times New Roman" w:hAnsi="Times New Roman" w:cs="Times New Roman"/>
          <w:sz w:val="24"/>
          <w:szCs w:val="24"/>
        </w:rPr>
        <w:t>supuesto</w:t>
      </w:r>
      <w:r w:rsidRPr="006B590D">
        <w:rPr>
          <w:rFonts w:ascii="Times New Roman" w:hAnsi="Times New Roman" w:cs="Times New Roman"/>
          <w:sz w:val="24"/>
          <w:szCs w:val="24"/>
        </w:rPr>
        <w:t xml:space="preserve"> contemplado en el </w:t>
      </w:r>
      <w:r w:rsidR="00435CF8" w:rsidRPr="006B590D">
        <w:rPr>
          <w:rFonts w:ascii="Times New Roman" w:hAnsi="Times New Roman" w:cs="Times New Roman"/>
          <w:sz w:val="24"/>
          <w:szCs w:val="24"/>
        </w:rPr>
        <w:t>artículo</w:t>
      </w:r>
      <w:r w:rsidRPr="006B590D">
        <w:rPr>
          <w:rFonts w:ascii="Times New Roman" w:hAnsi="Times New Roman" w:cs="Times New Roman"/>
          <w:sz w:val="24"/>
          <w:szCs w:val="24"/>
        </w:rPr>
        <w:t xml:space="preserve"> 18°, numeral 18.3 de la presente ley. </w:t>
      </w:r>
    </w:p>
    <w:p w:rsidR="00CA5BB0" w:rsidRPr="00CA5BB0" w:rsidRDefault="00CA5BB0" w:rsidP="007A03D9">
      <w:pPr>
        <w:pStyle w:val="Prrafodelista"/>
        <w:numPr>
          <w:ilvl w:val="0"/>
          <w:numId w:val="4"/>
        </w:numPr>
        <w:spacing w:line="480" w:lineRule="auto"/>
        <w:ind w:left="1560" w:hanging="284"/>
        <w:rPr>
          <w:rFonts w:ascii="Times New Roman" w:hAnsi="Times New Roman" w:cs="Times New Roman"/>
          <w:sz w:val="24"/>
          <w:szCs w:val="24"/>
        </w:rPr>
      </w:pPr>
      <w:r w:rsidRPr="00CA5BB0">
        <w:rPr>
          <w:rStyle w:val="Bodytext6"/>
          <w:rFonts w:ascii="Times New Roman" w:hAnsi="Times New Roman" w:cs="Times New Roman"/>
          <w:color w:val="000000"/>
          <w:sz w:val="24"/>
          <w:szCs w:val="24"/>
          <w:lang w:eastAsia="es-ES_tradnl"/>
        </w:rPr>
        <w:t xml:space="preserve">Exista convenio de </w:t>
      </w:r>
      <w:r w:rsidRPr="007A03D9">
        <w:t>liquidación</w:t>
      </w:r>
      <w:r w:rsidRPr="00CA5BB0">
        <w:rPr>
          <w:rStyle w:val="Bodytext6"/>
          <w:rFonts w:ascii="Times New Roman" w:hAnsi="Times New Roman" w:cs="Times New Roman"/>
          <w:color w:val="000000"/>
          <w:sz w:val="24"/>
          <w:szCs w:val="24"/>
          <w:lang w:eastAsia="es-ES_tradnl"/>
        </w:rPr>
        <w:t xml:space="preserve"> judicial o extrajudicial o acuerdo de acreedores, de conformidad con las normas legales pertinentes o cuando el Obligado haya sido declarado en quiebra.</w:t>
      </w:r>
    </w:p>
    <w:p w:rsidR="00CA5BB0" w:rsidRPr="00CA5BB0" w:rsidRDefault="00CA5BB0" w:rsidP="007A03D9">
      <w:pPr>
        <w:pStyle w:val="Prrafodelista"/>
        <w:numPr>
          <w:ilvl w:val="0"/>
          <w:numId w:val="4"/>
        </w:numPr>
        <w:spacing w:line="480" w:lineRule="auto"/>
        <w:ind w:left="1560" w:hanging="284"/>
        <w:rPr>
          <w:rFonts w:ascii="Times New Roman" w:hAnsi="Times New Roman" w:cs="Times New Roman"/>
          <w:sz w:val="24"/>
          <w:szCs w:val="24"/>
        </w:rPr>
      </w:pPr>
      <w:r w:rsidRPr="00CA5BB0">
        <w:rPr>
          <w:rStyle w:val="Bodytext6"/>
          <w:rFonts w:ascii="Times New Roman" w:hAnsi="Times New Roman" w:cs="Times New Roman"/>
          <w:color w:val="000000"/>
          <w:sz w:val="24"/>
          <w:szCs w:val="24"/>
          <w:lang w:eastAsia="es-ES_tradnl"/>
        </w:rPr>
        <w:t>Exista resolución concediendo aplazamiento y/o fraccionamiento de pago</w:t>
      </w:r>
    </w:p>
    <w:p w:rsidR="00CA5BB0" w:rsidRPr="00CA5BB0" w:rsidRDefault="00CA5BB0" w:rsidP="007A03D9">
      <w:pPr>
        <w:pStyle w:val="Prrafodelista"/>
        <w:numPr>
          <w:ilvl w:val="0"/>
          <w:numId w:val="4"/>
        </w:numPr>
        <w:spacing w:line="480" w:lineRule="auto"/>
        <w:ind w:left="1560" w:hanging="284"/>
        <w:rPr>
          <w:rFonts w:ascii="Times New Roman" w:hAnsi="Times New Roman" w:cs="Times New Roman"/>
          <w:sz w:val="24"/>
          <w:szCs w:val="24"/>
        </w:rPr>
      </w:pPr>
      <w:r w:rsidRPr="00CA5BB0">
        <w:rPr>
          <w:rStyle w:val="Bodytext6"/>
          <w:rFonts w:ascii="Times New Roman" w:hAnsi="Times New Roman" w:cs="Times New Roman"/>
          <w:color w:val="000000"/>
          <w:sz w:val="24"/>
          <w:szCs w:val="24"/>
          <w:lang w:eastAsia="es-ES_tradnl"/>
        </w:rPr>
        <w:t>Cuando se trate de empresas en proceso de reestructuración patrimonial al amparo de lo establecido en la Ley N° 27809, Ley General del Sistema Concursal, o norma que la sustituya o reemplace, o se encuentren comprendidas dentro de los alcancen del D. Ley N° 25604.</w:t>
      </w:r>
    </w:p>
    <w:p w:rsidR="00CA5BB0" w:rsidRPr="00C06955" w:rsidRDefault="00CA5BB0" w:rsidP="007A03D9">
      <w:pPr>
        <w:pStyle w:val="Prrafodelista"/>
        <w:numPr>
          <w:ilvl w:val="0"/>
          <w:numId w:val="4"/>
        </w:numPr>
        <w:spacing w:line="480" w:lineRule="auto"/>
        <w:ind w:left="1560" w:hanging="284"/>
        <w:rPr>
          <w:rStyle w:val="Bodytext6"/>
          <w:rFonts w:ascii="Times New Roman" w:hAnsi="Times New Roman" w:cs="Times New Roman"/>
          <w:sz w:val="24"/>
          <w:szCs w:val="24"/>
          <w:shd w:val="clear" w:color="auto" w:fill="auto"/>
        </w:rPr>
      </w:pPr>
      <w:r w:rsidRPr="00CA5BB0">
        <w:rPr>
          <w:rStyle w:val="Bodytext6"/>
          <w:rFonts w:ascii="Times New Roman" w:hAnsi="Times New Roman" w:cs="Times New Roman"/>
          <w:color w:val="000000"/>
          <w:sz w:val="24"/>
          <w:szCs w:val="24"/>
          <w:lang w:eastAsia="es-ES_tradnl"/>
        </w:rPr>
        <w:t>Cuanto se acredita que se ha cumplido con el pago de la obligación no tributaria en cuestión ante otra Municipalidad que se atribuye la misma competencia territorial por conflicto de límites.</w:t>
      </w:r>
    </w:p>
    <w:p w:rsidR="00C06955" w:rsidRDefault="00C06955" w:rsidP="00C06955">
      <w:pPr>
        <w:pStyle w:val="Bodytext61"/>
        <w:shd w:val="clear" w:color="auto" w:fill="auto"/>
        <w:tabs>
          <w:tab w:val="left" w:pos="1560"/>
        </w:tabs>
        <w:spacing w:before="0" w:after="304" w:line="346" w:lineRule="exact"/>
        <w:ind w:left="1560" w:firstLine="0"/>
        <w:rPr>
          <w:rStyle w:val="Bodytext6"/>
          <w:rFonts w:ascii="Times New Roman" w:hAnsi="Times New Roman" w:cs="Times New Roman"/>
          <w:color w:val="000000"/>
          <w:sz w:val="24"/>
          <w:szCs w:val="24"/>
          <w:lang w:eastAsia="es-ES_tradnl"/>
        </w:rPr>
      </w:pPr>
    </w:p>
    <w:p w:rsidR="00C06955" w:rsidRDefault="00C06955" w:rsidP="00CC7ED2">
      <w:pPr>
        <w:ind w:left="993" w:firstLine="0"/>
        <w:rPr>
          <w:szCs w:val="24"/>
        </w:rPr>
      </w:pPr>
      <w:r w:rsidRPr="00C06955">
        <w:rPr>
          <w:szCs w:val="24"/>
        </w:rPr>
        <w:t xml:space="preserve">Adicionalmente, el procedimiento de ejecución coactiva deberá suspenderse, bajo responsabilidad, cuando exista mandato emitido por el Poder Judicial en el curso de un proceso de amparo o contencioso administrativo, o cuando se dicte medida cautelar dentro o fuera del proceso contencioso administrativo. En tales casos, la suspensión del procedimiento </w:t>
      </w:r>
      <w:r w:rsidRPr="00C06955">
        <w:rPr>
          <w:szCs w:val="24"/>
        </w:rPr>
        <w:lastRenderedPageBreak/>
        <w:t>deberá producirse dentro del día hábil siguiente a la notificación del mandato judicial y/o medida cautelar o de la puesta en conocimiento de la misma por el ejecutado o por tercero encargado de la retención, en este último caso, mediante escrito adjuntando copia del mandato o medida cautelar y sin perjuicio de lo establecido en el artículo 23° de la presente ley en lo referido a la demanda de revisión judicial.</w:t>
      </w:r>
    </w:p>
    <w:p w:rsidR="00C06955" w:rsidRPr="00435CF8" w:rsidRDefault="00435CF8" w:rsidP="00E02ADA">
      <w:pPr>
        <w:pStyle w:val="Ttulo4"/>
        <w:rPr>
          <w:rStyle w:val="Heading8"/>
          <w:rFonts w:ascii="Times New Roman" w:hAnsi="Times New Roman" w:cs="Times New Roman"/>
          <w:bCs w:val="0"/>
          <w:color w:val="000000"/>
          <w:sz w:val="24"/>
          <w:szCs w:val="24"/>
          <w:lang w:eastAsia="es-ES_tradnl"/>
        </w:rPr>
      </w:pPr>
      <w:bookmarkStart w:id="25" w:name="bookmark106"/>
      <w:r w:rsidRPr="00435CF8">
        <w:rPr>
          <w:rStyle w:val="Heading8"/>
          <w:rFonts w:ascii="Times New Roman" w:hAnsi="Times New Roman" w:cs="Times New Roman"/>
          <w:bCs w:val="0"/>
          <w:color w:val="000000"/>
          <w:sz w:val="24"/>
          <w:szCs w:val="24"/>
          <w:lang w:eastAsia="es-ES_tradnl"/>
        </w:rPr>
        <w:t>Procedimiento de cobranza coactiva</w:t>
      </w:r>
      <w:bookmarkEnd w:id="25"/>
    </w:p>
    <w:p w:rsidR="008341EF" w:rsidRDefault="00C06955" w:rsidP="00435CF8">
      <w:pPr>
        <w:pStyle w:val="Bodytext61"/>
        <w:shd w:val="clear" w:color="auto" w:fill="auto"/>
        <w:tabs>
          <w:tab w:val="left" w:pos="1276"/>
        </w:tabs>
        <w:spacing w:before="0" w:after="304" w:line="346" w:lineRule="exact"/>
        <w:ind w:left="993" w:hanging="1560"/>
        <w:rPr>
          <w:rFonts w:ascii="Times New Roman" w:hAnsi="Times New Roman" w:cs="Times New Roman"/>
          <w:sz w:val="24"/>
          <w:szCs w:val="24"/>
        </w:rPr>
      </w:pPr>
      <w:r w:rsidRPr="00C06955">
        <w:rPr>
          <w:rFonts w:ascii="Times New Roman" w:hAnsi="Times New Roman" w:cs="Times New Roman"/>
          <w:sz w:val="24"/>
          <w:szCs w:val="24"/>
        </w:rPr>
        <w:t>.</w:t>
      </w:r>
      <w:r w:rsidRPr="00C06955">
        <w:rPr>
          <w:rFonts w:ascii="Times New Roman" w:hAnsi="Times New Roman" w:cs="Times New Roman"/>
          <w:sz w:val="24"/>
          <w:szCs w:val="24"/>
        </w:rPr>
        <w:tab/>
      </w:r>
      <w:r w:rsidR="00C9177E" w:rsidRPr="00C9177E">
        <w:rPr>
          <w:rFonts w:ascii="Times New Roman" w:hAnsi="Times New Roman" w:cs="Times New Roman"/>
          <w:b/>
          <w:sz w:val="24"/>
          <w:szCs w:val="24"/>
        </w:rPr>
        <w:t>Inicio del Procedimiento</w:t>
      </w:r>
    </w:p>
    <w:p w:rsidR="00C06955" w:rsidRPr="00C06955" w:rsidRDefault="00C06955" w:rsidP="00CC7ED2">
      <w:pPr>
        <w:ind w:left="993"/>
        <w:rPr>
          <w:szCs w:val="24"/>
        </w:rPr>
      </w:pPr>
      <w:r w:rsidRPr="00C06955">
        <w:rPr>
          <w:szCs w:val="24"/>
        </w:rPr>
        <w:t xml:space="preserve">El </w:t>
      </w:r>
      <w:r w:rsidRPr="00CC7ED2">
        <w:t>Procedimiento</w:t>
      </w:r>
      <w:r w:rsidRPr="00C06955">
        <w:rPr>
          <w:szCs w:val="24"/>
        </w:rPr>
        <w:t xml:space="preserve"> se inicia con la notificación a) Obligado de la Resolución de Ejecución Coactiva N° 01, la que contiene un mandato de cumplimiento de una Obligación </w:t>
      </w:r>
      <w:r w:rsidR="00435CF8" w:rsidRPr="00C06955">
        <w:rPr>
          <w:szCs w:val="24"/>
        </w:rPr>
        <w:t>Exigible</w:t>
      </w:r>
      <w:r w:rsidRPr="00C06955">
        <w:rPr>
          <w:szCs w:val="24"/>
        </w:rPr>
        <w:t xml:space="preserve"> conforme el artículo 9o de la presente Ley; y dentro del plazo de siete (7) días hábiles de notificado, bajo apercibimiento de dictarse alguna medida cautelar o de iniciarse la ejecución forzada de las mismas en caso de que éstas ya se hubieran dictado en base a lo dispuesto en el artículo 17° de la presente Ley.</w:t>
      </w:r>
    </w:p>
    <w:p w:rsidR="00C06955" w:rsidRDefault="00C06955" w:rsidP="00CC7ED2">
      <w:pPr>
        <w:ind w:left="993"/>
        <w:rPr>
          <w:szCs w:val="24"/>
        </w:rPr>
      </w:pPr>
      <w:r w:rsidRPr="00C06955">
        <w:rPr>
          <w:szCs w:val="24"/>
        </w:rPr>
        <w:t>El Ejecutor Coactivo solo podrá iniciar el procedimiento de ejecución coactiva cuando haya sido debidamente notificado el acto administrativo que sirve de título de ejecución, y siempre que no se encuentre pendiente de vencimiento el plazo para la interposición del recurso administrativo correspondiente y/o haya sido presentado por el Obligado dentro del mismo.</w:t>
      </w:r>
    </w:p>
    <w:p w:rsidR="007F0810" w:rsidRDefault="007F0810">
      <w:pPr>
        <w:spacing w:after="160" w:line="259" w:lineRule="auto"/>
        <w:ind w:left="0" w:firstLine="0"/>
        <w:jc w:val="left"/>
        <w:rPr>
          <w:szCs w:val="24"/>
        </w:rPr>
      </w:pPr>
    </w:p>
    <w:p w:rsidR="00007017" w:rsidRDefault="000833E8" w:rsidP="005D175D">
      <w:pPr>
        <w:spacing w:after="0" w:line="360" w:lineRule="auto"/>
        <w:ind w:left="0" w:firstLine="0"/>
      </w:pPr>
      <w:r>
        <w:rPr>
          <w:noProof/>
          <w:lang w:eastAsia="es-PE"/>
        </w:rPr>
        <w:lastRenderedPageBreak/>
        <w:drawing>
          <wp:inline distT="0" distB="0" distL="0" distR="0">
            <wp:extent cx="5201285" cy="2778760"/>
            <wp:effectExtent l="19050" t="19050" r="18415"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1285" cy="2778760"/>
                    </a:xfrm>
                    <a:prstGeom prst="rect">
                      <a:avLst/>
                    </a:prstGeom>
                    <a:noFill/>
                    <a:ln>
                      <a:solidFill>
                        <a:schemeClr val="tx1"/>
                      </a:solidFill>
                    </a:ln>
                  </pic:spPr>
                </pic:pic>
              </a:graphicData>
            </a:graphic>
          </wp:inline>
        </w:drawing>
      </w:r>
    </w:p>
    <w:p w:rsidR="00DE4E48" w:rsidRPr="00DE4E48" w:rsidRDefault="00DE4E48" w:rsidP="006B55D2">
      <w:pPr>
        <w:pStyle w:val="Prrafodelista"/>
        <w:spacing w:line="240" w:lineRule="auto"/>
        <w:ind w:left="1560" w:hanging="1560"/>
        <w:jc w:val="center"/>
        <w:rPr>
          <w:rFonts w:ascii="Times New Roman" w:hAnsi="Times New Roman" w:cs="Times New Roman"/>
          <w:sz w:val="20"/>
          <w:szCs w:val="20"/>
        </w:rPr>
      </w:pPr>
      <w:r w:rsidRPr="00DE4E48">
        <w:rPr>
          <w:rFonts w:ascii="Times New Roman" w:hAnsi="Times New Roman" w:cs="Times New Roman"/>
          <w:sz w:val="20"/>
          <w:szCs w:val="20"/>
        </w:rPr>
        <w:t>Figura 1: Línea de Tiempo del Proceso de Cobranza Coactiva</w:t>
      </w:r>
    </w:p>
    <w:p w:rsidR="005D175D" w:rsidRPr="005D175D" w:rsidRDefault="005D175D" w:rsidP="006B55D2">
      <w:pPr>
        <w:ind w:left="0" w:firstLine="0"/>
        <w:jc w:val="center"/>
        <w:rPr>
          <w:sz w:val="20"/>
          <w:szCs w:val="20"/>
        </w:rPr>
      </w:pPr>
      <w:r w:rsidRPr="005D175D">
        <w:rPr>
          <w:sz w:val="20"/>
          <w:szCs w:val="20"/>
        </w:rPr>
        <w:t>Tomado de: Web institucional de la Municipalidad Provincial de Tacna</w:t>
      </w:r>
    </w:p>
    <w:p w:rsidR="00435CF8" w:rsidRDefault="00435CF8" w:rsidP="008341EF">
      <w:pPr>
        <w:ind w:left="0" w:firstLine="0"/>
      </w:pPr>
    </w:p>
    <w:p w:rsidR="006478DA" w:rsidRPr="00757D59" w:rsidRDefault="00757D59" w:rsidP="00E02ADA">
      <w:pPr>
        <w:pStyle w:val="Ttulo4"/>
        <w:rPr>
          <w:b w:val="0"/>
        </w:rPr>
      </w:pPr>
      <w:r w:rsidRPr="00757D59">
        <w:t xml:space="preserve">Resolución </w:t>
      </w:r>
      <w:r w:rsidR="00A72F56">
        <w:t>d</w:t>
      </w:r>
      <w:r w:rsidRPr="00757D59">
        <w:t>e Ejecución Coactiva (R</w:t>
      </w:r>
      <w:r w:rsidR="00A72F56">
        <w:t>EC</w:t>
      </w:r>
      <w:r w:rsidRPr="00757D59">
        <w:t>)</w:t>
      </w:r>
    </w:p>
    <w:p w:rsidR="004614CC" w:rsidRDefault="004614CC" w:rsidP="00435CF8">
      <w:pPr>
        <w:ind w:left="993" w:firstLine="0"/>
      </w:pPr>
      <w:r>
        <w:t>La Resolución de Ejecución Coactiva (REC), es el documento por medio del cual la Ejecutoría Coactiva del Ministerio de Trabajo y Promoción del Empleo le comunica al administrado - obligado que en sus registros existe una deuda pendiente de pago, requiriéndole efectúe el pago en un plazo de 7 (siete) días hábiles, el cual de no realizarse motivará el que se ordene cualquiera de los embargos establecidos en el artículo 33° del TUO de la Ley N° 26979 - Ley de Procedimiento de Ejecución Coactiva.</w:t>
      </w:r>
    </w:p>
    <w:p w:rsidR="004614CC" w:rsidRDefault="004614CC" w:rsidP="00435CF8">
      <w:pPr>
        <w:ind w:left="993" w:firstLine="0"/>
      </w:pPr>
      <w:r>
        <w:t>La resolución de ejecución coactiva deberá contener, bajo sanción de nulidad, los siguientes requisitos:</w:t>
      </w:r>
    </w:p>
    <w:p w:rsidR="004614CC" w:rsidRDefault="004614CC" w:rsidP="00435CF8">
      <w:pPr>
        <w:ind w:left="993" w:firstLine="0"/>
      </w:pPr>
      <w:r>
        <w:t>•</w:t>
      </w:r>
      <w:r>
        <w:tab/>
        <w:t>La indicación del lugar y fecha en que se expide;</w:t>
      </w:r>
    </w:p>
    <w:p w:rsidR="004614CC" w:rsidRDefault="004614CC" w:rsidP="00757D59">
      <w:pPr>
        <w:ind w:left="1418" w:hanging="425"/>
      </w:pPr>
      <w:r>
        <w:t>•</w:t>
      </w:r>
      <w:r>
        <w:tab/>
        <w:t>El número de orden que le corresponde dentro del expediente o del cuaderno en que se expide;</w:t>
      </w:r>
    </w:p>
    <w:p w:rsidR="004614CC" w:rsidRDefault="004614CC" w:rsidP="00757D59">
      <w:pPr>
        <w:ind w:left="0" w:firstLine="993"/>
      </w:pPr>
      <w:r>
        <w:lastRenderedPageBreak/>
        <w:t>•</w:t>
      </w:r>
      <w:r>
        <w:tab/>
        <w:t>El nombre y domicilio del obligado;</w:t>
      </w:r>
    </w:p>
    <w:p w:rsidR="004614CC" w:rsidRDefault="004614CC" w:rsidP="00757D59">
      <w:pPr>
        <w:ind w:left="1418" w:hanging="425"/>
      </w:pPr>
      <w:r>
        <w:t>•</w:t>
      </w:r>
      <w:r>
        <w:tab/>
        <w:t>La identificación de la resolución o acto administrativo generador de la Obligación, debidamente notificado, así como la indicación expresa del cumplimiento de la obligación en el plazo de siete (7) días;</w:t>
      </w:r>
    </w:p>
    <w:p w:rsidR="004614CC" w:rsidRDefault="004614CC" w:rsidP="00757D59">
      <w:pPr>
        <w:ind w:left="1418" w:hanging="425"/>
      </w:pPr>
      <w:r>
        <w:t>•</w:t>
      </w:r>
      <w:r>
        <w:tab/>
        <w:t>El monto total de la deuda objeto de la cobranza, indicando detalladamente la cuantía de la multa administrativa, así como los intereses o, en su caso, la especificación de la obligación de hacer o no hacer objeto del Procedimiento.</w:t>
      </w:r>
    </w:p>
    <w:p w:rsidR="004614CC" w:rsidRDefault="004614CC" w:rsidP="00757D59">
      <w:pPr>
        <w:ind w:left="0" w:firstLine="993"/>
      </w:pPr>
      <w:r>
        <w:t>•</w:t>
      </w:r>
      <w:r>
        <w:tab/>
        <w:t>La base legal en que se sustenta.</w:t>
      </w:r>
    </w:p>
    <w:p w:rsidR="004614CC" w:rsidRDefault="004614CC" w:rsidP="00757D59">
      <w:pPr>
        <w:ind w:left="1418" w:hanging="425"/>
      </w:pPr>
      <w:r>
        <w:t>•</w:t>
      </w:r>
      <w:r>
        <w:tab/>
        <w:t>La suscripción del Ejecutor y el Auxiliar respectivo. No se aceptará como válida la incorporación de la firma mecanizada.</w:t>
      </w:r>
    </w:p>
    <w:p w:rsidR="004614CC" w:rsidRDefault="004614CC" w:rsidP="00757D59">
      <w:pPr>
        <w:ind w:left="993" w:firstLine="0"/>
      </w:pPr>
      <w:r>
        <w:t>La resolución de ejecución coactiva será acompañada de la copia de la resolución administrativa a que se refiere el literal d) del numeral anterior, su correspondiente constancia de notificación y recepción en la que figure la fecha en que se llevó a cabo, así como la constancia de haber quedado consentida o causado estado.</w:t>
      </w:r>
    </w:p>
    <w:p w:rsidR="00AD5E4F" w:rsidRDefault="00AD5E4F">
      <w:pPr>
        <w:spacing w:after="160" w:line="259" w:lineRule="auto"/>
        <w:ind w:left="0" w:firstLine="0"/>
        <w:jc w:val="left"/>
        <w:rPr>
          <w:rStyle w:val="Bodytext5"/>
          <w:rFonts w:ascii="Times New Roman" w:hAnsi="Times New Roman" w:cs="Times New Roman"/>
          <w:color w:val="000000"/>
          <w:lang w:eastAsia="es-ES_tradnl"/>
        </w:rPr>
      </w:pPr>
      <w:r>
        <w:rPr>
          <w:rStyle w:val="Bodytext5"/>
          <w:rFonts w:ascii="Times New Roman" w:hAnsi="Times New Roman" w:cs="Times New Roman"/>
          <w:color w:val="000000"/>
          <w:lang w:eastAsia="es-ES_tradnl"/>
        </w:rPr>
        <w:br w:type="page"/>
      </w:r>
    </w:p>
    <w:p w:rsidR="004457AE" w:rsidRDefault="004457AE" w:rsidP="004457AE">
      <w:pPr>
        <w:spacing w:after="160" w:line="240" w:lineRule="auto"/>
        <w:ind w:left="0" w:firstLine="0"/>
        <w:jc w:val="center"/>
        <w:rPr>
          <w:rStyle w:val="Bodytext5"/>
          <w:rFonts w:ascii="Times New Roman" w:hAnsi="Times New Roman" w:cs="Times New Roman"/>
          <w:color w:val="000000"/>
          <w:lang w:eastAsia="es-ES_tradnl"/>
        </w:rPr>
      </w:pPr>
      <w:r>
        <w:rPr>
          <w:rStyle w:val="Bodytext5"/>
          <w:rFonts w:ascii="Times New Roman" w:hAnsi="Times New Roman" w:cs="Times New Roman"/>
          <w:noProof/>
          <w:color w:val="000000"/>
          <w:lang w:eastAsia="es-PE"/>
        </w:rPr>
        <w:lastRenderedPageBreak/>
        <w:drawing>
          <wp:inline distT="0" distB="0" distL="0" distR="0">
            <wp:extent cx="4263242" cy="4900825"/>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271986" cy="4910877"/>
                    </a:xfrm>
                    <a:prstGeom prst="rect">
                      <a:avLst/>
                    </a:prstGeom>
                    <a:noFill/>
                    <a:ln>
                      <a:noFill/>
                    </a:ln>
                  </pic:spPr>
                </pic:pic>
              </a:graphicData>
            </a:graphic>
          </wp:inline>
        </w:drawing>
      </w:r>
    </w:p>
    <w:p w:rsidR="004457AE" w:rsidRDefault="007A03D9" w:rsidP="004457AE">
      <w:pPr>
        <w:pStyle w:val="Bodytext51"/>
        <w:shd w:val="clear" w:color="auto" w:fill="auto"/>
        <w:spacing w:after="0" w:line="336" w:lineRule="exact"/>
        <w:ind w:left="709" w:firstLine="0"/>
        <w:jc w:val="both"/>
        <w:rPr>
          <w:rStyle w:val="Bodytext5"/>
          <w:rFonts w:ascii="Times New Roman" w:hAnsi="Times New Roman" w:cs="Times New Roman"/>
          <w:color w:val="000000"/>
          <w:lang w:eastAsia="es-ES_tradnl"/>
        </w:rPr>
      </w:pPr>
      <w:r>
        <w:rPr>
          <w:rStyle w:val="Bodytext5"/>
          <w:rFonts w:ascii="Times New Roman" w:hAnsi="Times New Roman" w:cs="Times New Roman"/>
          <w:color w:val="000000"/>
          <w:lang w:eastAsia="es-ES_tradnl"/>
        </w:rPr>
        <w:t xml:space="preserve">                 </w:t>
      </w:r>
      <w:r w:rsidR="004457AE">
        <w:rPr>
          <w:rStyle w:val="Bodytext5"/>
          <w:rFonts w:ascii="Times New Roman" w:hAnsi="Times New Roman" w:cs="Times New Roman"/>
          <w:color w:val="000000"/>
          <w:lang w:eastAsia="es-ES_tradnl"/>
        </w:rPr>
        <w:t>Figura 2: Flujograma del procedimiento de cobranza coactiva</w:t>
      </w:r>
    </w:p>
    <w:p w:rsidR="00AD5E4F" w:rsidRPr="00650FF1" w:rsidRDefault="00AD5E4F" w:rsidP="007A03D9">
      <w:pPr>
        <w:pStyle w:val="Bodytext51"/>
        <w:shd w:val="clear" w:color="auto" w:fill="auto"/>
        <w:spacing w:after="296" w:line="336" w:lineRule="exact"/>
        <w:ind w:left="1560" w:right="1677" w:firstLine="0"/>
        <w:jc w:val="both"/>
        <w:rPr>
          <w:rStyle w:val="Bodytext5"/>
          <w:rFonts w:ascii="Times New Roman" w:hAnsi="Times New Roman" w:cs="Times New Roman"/>
          <w:color w:val="000000"/>
          <w:lang w:eastAsia="es-ES_tradnl"/>
        </w:rPr>
      </w:pPr>
      <w:r w:rsidRPr="00650FF1">
        <w:rPr>
          <w:rStyle w:val="Bodytext5"/>
          <w:rFonts w:ascii="Times New Roman" w:hAnsi="Times New Roman" w:cs="Times New Roman"/>
          <w:color w:val="000000"/>
          <w:lang w:eastAsia="es-ES_tradnl"/>
        </w:rPr>
        <w:t xml:space="preserve">Tomado de: </w:t>
      </w:r>
      <w:r w:rsidRPr="00650FF1">
        <w:rPr>
          <w:rStyle w:val="Bodytext5NotBold"/>
          <w:rFonts w:ascii="Times New Roman" w:hAnsi="Times New Roman" w:cs="Times New Roman"/>
          <w:b w:val="0"/>
          <w:bCs w:val="0"/>
          <w:color w:val="000000"/>
          <w:lang w:eastAsia="es-ES_tradnl"/>
        </w:rPr>
        <w:t xml:space="preserve">Municipalidad provincial de Tacna (2015). </w:t>
      </w:r>
      <w:r w:rsidRPr="00650FF1">
        <w:rPr>
          <w:rStyle w:val="Bodytext5"/>
          <w:rFonts w:ascii="Times New Roman" w:hAnsi="Times New Roman" w:cs="Times New Roman"/>
          <w:color w:val="000000"/>
          <w:lang w:eastAsia="es-ES_tradnl"/>
        </w:rPr>
        <w:t>Procedimiento de la Cobranza Coactiva.</w:t>
      </w:r>
    </w:p>
    <w:p w:rsidR="00AD5E4F" w:rsidRDefault="00AD5E4F" w:rsidP="000A6373">
      <w:pPr>
        <w:pStyle w:val="Bodytext51"/>
        <w:spacing w:after="296" w:line="336" w:lineRule="exact"/>
        <w:ind w:left="709" w:firstLine="0"/>
        <w:jc w:val="both"/>
        <w:rPr>
          <w:rFonts w:ascii="Times New Roman" w:hAnsi="Times New Roman" w:cs="Times New Roman"/>
          <w:sz w:val="24"/>
          <w:szCs w:val="24"/>
        </w:rPr>
      </w:pPr>
    </w:p>
    <w:p w:rsidR="00AD5E4F" w:rsidRDefault="00AD5E4F" w:rsidP="000A6373">
      <w:pPr>
        <w:pStyle w:val="Bodytext51"/>
        <w:spacing w:after="296" w:line="336" w:lineRule="exact"/>
        <w:ind w:left="709" w:firstLine="0"/>
        <w:jc w:val="both"/>
        <w:rPr>
          <w:rFonts w:ascii="Times New Roman" w:hAnsi="Times New Roman" w:cs="Times New Roman"/>
          <w:b w:val="0"/>
          <w:sz w:val="24"/>
          <w:szCs w:val="24"/>
        </w:rPr>
      </w:pPr>
      <w:r>
        <w:rPr>
          <w:rFonts w:ascii="Times New Roman" w:hAnsi="Times New Roman" w:cs="Times New Roman"/>
          <w:sz w:val="24"/>
          <w:szCs w:val="24"/>
        </w:rPr>
        <w:t>3.1.2.1 M</w:t>
      </w:r>
      <w:r w:rsidRPr="00757D59">
        <w:rPr>
          <w:rFonts w:ascii="Times New Roman" w:hAnsi="Times New Roman" w:cs="Times New Roman"/>
          <w:sz w:val="24"/>
          <w:szCs w:val="24"/>
        </w:rPr>
        <w:t>edidas cautelares en el procedimiento de cobranza coactiva</w:t>
      </w:r>
      <w:r>
        <w:rPr>
          <w:rFonts w:ascii="Times New Roman" w:hAnsi="Times New Roman" w:cs="Times New Roman"/>
          <w:sz w:val="24"/>
          <w:szCs w:val="24"/>
        </w:rPr>
        <w:t>.</w:t>
      </w:r>
    </w:p>
    <w:p w:rsidR="004614CC" w:rsidRPr="007A03D9" w:rsidRDefault="004614CC" w:rsidP="007A03D9">
      <w:pPr>
        <w:ind w:left="993" w:firstLine="0"/>
      </w:pPr>
      <w:r w:rsidRPr="007A03D9">
        <w:t>El artículo 118 del Texto Único Ordenado del Código Tributario preceptúa que el Ejecutor Coactivo podrá disponer se trabe las medidas cautelares previstas en el referido artículo, que considere necesarias. Incluso, establece que se podrá adoptar otras medidas no contempladas en el citado dispositivo, siempre que asegure de la forma más adecuada el pago de la deuda tributaria materia de la cobranza.</w:t>
      </w:r>
    </w:p>
    <w:p w:rsidR="004614CC" w:rsidRPr="007A03D9" w:rsidRDefault="004614CC" w:rsidP="007A03D9">
      <w:pPr>
        <w:ind w:left="993" w:firstLine="0"/>
      </w:pPr>
      <w:r w:rsidRPr="007A03D9">
        <w:lastRenderedPageBreak/>
        <w:t>Vencido el plazo de siete (7) días hábiles, según ley, sin que el Obligado haya cumplido con el mandato contenido en la Resolución de Ejecución Coactiva, el Ejecutor podrá disponer se trabe cualquiera de las medidas cautelares establecidas en el artículo 33o. de l</w:t>
      </w:r>
      <w:r w:rsidR="00757D59" w:rsidRPr="007A03D9">
        <w:t>a presente Ley, o, en su caso, </w:t>
      </w:r>
      <w:r w:rsidRPr="007A03D9">
        <w:t>mandará a ejecutar forzosamente la obligación de hacer o no hacer. El Obligado deberá asumir los gastos en los que haya incurrido la Entidad, para llevar a cabo el Procedimiento.</w:t>
      </w:r>
    </w:p>
    <w:p w:rsidR="004614CC" w:rsidRPr="00DE3A89" w:rsidRDefault="004614CC" w:rsidP="004614CC">
      <w:pPr>
        <w:pStyle w:val="Bodytext51"/>
        <w:shd w:val="clear" w:color="auto" w:fill="auto"/>
        <w:spacing w:after="296" w:line="336" w:lineRule="exact"/>
        <w:ind w:firstLine="0"/>
        <w:jc w:val="both"/>
        <w:rPr>
          <w:rFonts w:ascii="Times New Roman" w:hAnsi="Times New Roman" w:cs="Times New Roman"/>
          <w:b w:val="0"/>
          <w:sz w:val="24"/>
          <w:szCs w:val="24"/>
        </w:rPr>
      </w:pPr>
    </w:p>
    <w:p w:rsidR="00A80D3A" w:rsidRPr="00AB14F1" w:rsidRDefault="00AB14F1" w:rsidP="00A80D3A">
      <w:pPr>
        <w:pStyle w:val="Bodytext51"/>
        <w:spacing w:after="296" w:line="336" w:lineRule="exact"/>
        <w:ind w:firstLine="0"/>
        <w:rPr>
          <w:rFonts w:ascii="Times New Roman" w:hAnsi="Times New Roman" w:cs="Times New Roman"/>
          <w:sz w:val="24"/>
          <w:szCs w:val="24"/>
        </w:rPr>
      </w:pPr>
      <w:r>
        <w:rPr>
          <w:rFonts w:ascii="Times New Roman" w:hAnsi="Times New Roman" w:cs="Times New Roman"/>
          <w:sz w:val="24"/>
          <w:szCs w:val="24"/>
        </w:rPr>
        <w:t>3.1.2.2. F</w:t>
      </w:r>
      <w:r w:rsidRPr="00AB14F1">
        <w:rPr>
          <w:rFonts w:ascii="Times New Roman" w:hAnsi="Times New Roman" w:cs="Times New Roman"/>
          <w:sz w:val="24"/>
          <w:szCs w:val="24"/>
        </w:rPr>
        <w:t>ormas de embargo</w:t>
      </w:r>
      <w:r>
        <w:rPr>
          <w:rFonts w:ascii="Times New Roman" w:hAnsi="Times New Roman" w:cs="Times New Roman"/>
          <w:sz w:val="24"/>
          <w:szCs w:val="24"/>
        </w:rPr>
        <w:t>.</w:t>
      </w:r>
    </w:p>
    <w:p w:rsidR="00A80D3A" w:rsidRPr="00534AE7" w:rsidRDefault="00A80D3A" w:rsidP="00534AE7">
      <w:pPr>
        <w:ind w:left="993" w:firstLine="0"/>
      </w:pPr>
      <w:r w:rsidRPr="00534AE7">
        <w:t>Las formas de embargo que podrá trabar el Ejecutor son las siguientes:</w:t>
      </w:r>
    </w:p>
    <w:p w:rsidR="00A80D3A" w:rsidRPr="00DE3A89" w:rsidRDefault="00A80D3A" w:rsidP="009A1DA5">
      <w:pPr>
        <w:pStyle w:val="Bodytext51"/>
        <w:spacing w:after="296" w:line="480" w:lineRule="auto"/>
        <w:ind w:left="1417" w:hanging="425"/>
        <w:jc w:val="both"/>
        <w:rPr>
          <w:rFonts w:ascii="Times New Roman" w:hAnsi="Times New Roman" w:cs="Times New Roman"/>
          <w:b w:val="0"/>
          <w:sz w:val="24"/>
          <w:szCs w:val="24"/>
        </w:rPr>
      </w:pPr>
      <w:r w:rsidRPr="00DE3A89">
        <w:rPr>
          <w:rFonts w:ascii="Times New Roman" w:hAnsi="Times New Roman" w:cs="Times New Roman"/>
          <w:b w:val="0"/>
          <w:sz w:val="24"/>
          <w:szCs w:val="24"/>
        </w:rPr>
        <w:t>•</w:t>
      </w:r>
      <w:r w:rsidRPr="00DE3A89">
        <w:rPr>
          <w:rFonts w:ascii="Times New Roman" w:hAnsi="Times New Roman" w:cs="Times New Roman"/>
          <w:b w:val="0"/>
          <w:sz w:val="24"/>
          <w:szCs w:val="24"/>
        </w:rPr>
        <w:tab/>
        <w:t>En forma de intervención en recaudación, en información o en administración de bienes, debiendo entenderse con el representante de la empresa o negocio.</w:t>
      </w:r>
    </w:p>
    <w:p w:rsidR="00A80D3A" w:rsidRPr="00DE3A89" w:rsidRDefault="00A80D3A" w:rsidP="009A1DA5">
      <w:pPr>
        <w:pStyle w:val="Bodytext51"/>
        <w:spacing w:after="296" w:line="480" w:lineRule="auto"/>
        <w:ind w:left="1417" w:hanging="425"/>
        <w:jc w:val="both"/>
        <w:rPr>
          <w:rFonts w:ascii="Times New Roman" w:hAnsi="Times New Roman" w:cs="Times New Roman"/>
          <w:b w:val="0"/>
          <w:sz w:val="24"/>
          <w:szCs w:val="24"/>
        </w:rPr>
      </w:pPr>
      <w:r w:rsidRPr="00DE3A89">
        <w:rPr>
          <w:rFonts w:ascii="Times New Roman" w:hAnsi="Times New Roman" w:cs="Times New Roman"/>
          <w:b w:val="0"/>
          <w:sz w:val="24"/>
          <w:szCs w:val="24"/>
        </w:rPr>
        <w:t>•</w:t>
      </w:r>
      <w:r w:rsidRPr="00DE3A89">
        <w:rPr>
          <w:rFonts w:ascii="Times New Roman" w:hAnsi="Times New Roman" w:cs="Times New Roman"/>
          <w:b w:val="0"/>
          <w:sz w:val="24"/>
          <w:szCs w:val="24"/>
        </w:rPr>
        <w:tab/>
        <w:t xml:space="preserve">En forma de depósito o secuestro conservativo, el que se ejecutará sobre los bienes que se encuentren en cualquier establecimiento, inclusive los comerciales o industriales, u oficinas de profesionales independientes, para lo cual el Ejecutor podrá designar como depositario de los bienes al Obligado, a un tercero o a la Entidad. Por excepción, respecto de bienes conformantes de una unidad de producción o comercio de una empresa, sólo se podrá trabar embargo en forma de depósito con extracción de bienes aisladamente, en tanto no se afecte el proceso de producción o comercio del Obligado. Cuando se trate de bienes inmuebles no inscritos en Registros Públicos, el Ejecutor podrá trabar embargo en forma de depósito respecto de los citados bienes, debiendo </w:t>
      </w:r>
      <w:r w:rsidRPr="00DE3A89">
        <w:rPr>
          <w:rFonts w:ascii="Times New Roman" w:hAnsi="Times New Roman" w:cs="Times New Roman"/>
          <w:b w:val="0"/>
          <w:sz w:val="24"/>
          <w:szCs w:val="24"/>
        </w:rPr>
        <w:lastRenderedPageBreak/>
        <w:t>nombrar al Obligado como depositario.</w:t>
      </w:r>
    </w:p>
    <w:p w:rsidR="00A80D3A" w:rsidRPr="00DE3A89" w:rsidRDefault="00A80D3A" w:rsidP="009A1DA5">
      <w:pPr>
        <w:pStyle w:val="Bodytext51"/>
        <w:spacing w:after="296" w:line="480" w:lineRule="auto"/>
        <w:ind w:left="1417" w:hanging="425"/>
        <w:jc w:val="both"/>
        <w:rPr>
          <w:rFonts w:ascii="Times New Roman" w:hAnsi="Times New Roman" w:cs="Times New Roman"/>
          <w:b w:val="0"/>
          <w:sz w:val="24"/>
          <w:szCs w:val="24"/>
        </w:rPr>
      </w:pPr>
      <w:r w:rsidRPr="00DE3A89">
        <w:rPr>
          <w:rFonts w:ascii="Times New Roman" w:hAnsi="Times New Roman" w:cs="Times New Roman"/>
          <w:b w:val="0"/>
          <w:sz w:val="24"/>
          <w:szCs w:val="24"/>
        </w:rPr>
        <w:t>•</w:t>
      </w:r>
      <w:r w:rsidRPr="00DE3A89">
        <w:rPr>
          <w:rFonts w:ascii="Times New Roman" w:hAnsi="Times New Roman" w:cs="Times New Roman"/>
          <w:b w:val="0"/>
          <w:sz w:val="24"/>
          <w:szCs w:val="24"/>
        </w:rPr>
        <w:tab/>
        <w:t>En forma de inscripción, debiendo anotarse en el Registro Público u otro registro, según corresponda. El importe de las tasas regístrales u otros derechos, deberán ser pagados por la</w:t>
      </w:r>
    </w:p>
    <w:p w:rsidR="00A80D3A" w:rsidRPr="00DE3A89" w:rsidRDefault="00A80D3A" w:rsidP="009A1DA5">
      <w:pPr>
        <w:pStyle w:val="Bodytext51"/>
        <w:spacing w:after="296" w:line="480" w:lineRule="auto"/>
        <w:ind w:left="1417" w:hanging="425"/>
        <w:jc w:val="both"/>
        <w:rPr>
          <w:rFonts w:ascii="Times New Roman" w:hAnsi="Times New Roman" w:cs="Times New Roman"/>
          <w:b w:val="0"/>
          <w:sz w:val="24"/>
          <w:szCs w:val="24"/>
        </w:rPr>
      </w:pPr>
      <w:r w:rsidRPr="00DE3A89">
        <w:rPr>
          <w:rFonts w:ascii="Times New Roman" w:hAnsi="Times New Roman" w:cs="Times New Roman"/>
          <w:b w:val="0"/>
          <w:sz w:val="24"/>
          <w:szCs w:val="24"/>
        </w:rPr>
        <w:t>•</w:t>
      </w:r>
      <w:r w:rsidRPr="00DE3A89">
        <w:rPr>
          <w:rFonts w:ascii="Times New Roman" w:hAnsi="Times New Roman" w:cs="Times New Roman"/>
          <w:b w:val="0"/>
          <w:sz w:val="24"/>
          <w:szCs w:val="24"/>
        </w:rPr>
        <w:tab/>
        <w:t>Entidad, con el producto del remate, lu</w:t>
      </w:r>
      <w:r w:rsidR="00AB14F1">
        <w:rPr>
          <w:rFonts w:ascii="Times New Roman" w:hAnsi="Times New Roman" w:cs="Times New Roman"/>
          <w:b w:val="0"/>
          <w:sz w:val="24"/>
          <w:szCs w:val="24"/>
        </w:rPr>
        <w:t>ego de obtenido éste, o por el o</w:t>
      </w:r>
      <w:r w:rsidRPr="00DE3A89">
        <w:rPr>
          <w:rFonts w:ascii="Times New Roman" w:hAnsi="Times New Roman" w:cs="Times New Roman"/>
          <w:b w:val="0"/>
          <w:sz w:val="24"/>
          <w:szCs w:val="24"/>
        </w:rPr>
        <w:t>bligado con ocasión del levantamiento de la medida, salvo que ésta haya sido trabada en forma indebida.</w:t>
      </w:r>
    </w:p>
    <w:p w:rsidR="00A80D3A" w:rsidRPr="00DE3A89" w:rsidRDefault="00A80D3A" w:rsidP="009A1DA5">
      <w:pPr>
        <w:pStyle w:val="Bodytext51"/>
        <w:spacing w:after="296" w:line="480" w:lineRule="auto"/>
        <w:ind w:left="1417" w:hanging="425"/>
        <w:jc w:val="both"/>
        <w:rPr>
          <w:rFonts w:ascii="Times New Roman" w:hAnsi="Times New Roman" w:cs="Times New Roman"/>
          <w:b w:val="0"/>
          <w:sz w:val="24"/>
          <w:szCs w:val="24"/>
        </w:rPr>
      </w:pPr>
      <w:r w:rsidRPr="00DE3A89">
        <w:rPr>
          <w:rFonts w:ascii="Times New Roman" w:hAnsi="Times New Roman" w:cs="Times New Roman"/>
          <w:b w:val="0"/>
          <w:sz w:val="24"/>
          <w:szCs w:val="24"/>
        </w:rPr>
        <w:t>•</w:t>
      </w:r>
      <w:r w:rsidRPr="00DE3A89">
        <w:rPr>
          <w:rFonts w:ascii="Times New Roman" w:hAnsi="Times New Roman" w:cs="Times New Roman"/>
          <w:b w:val="0"/>
          <w:sz w:val="24"/>
          <w:szCs w:val="24"/>
        </w:rPr>
        <w:tab/>
        <w:t>En forma de retención, en cuyo caso recae sobre los bienes, valores y fondos en cuentas corrientes, depósitos, custodia y</w:t>
      </w:r>
      <w:r w:rsidR="00AB14F1">
        <w:rPr>
          <w:rFonts w:ascii="Times New Roman" w:hAnsi="Times New Roman" w:cs="Times New Roman"/>
          <w:b w:val="0"/>
          <w:sz w:val="24"/>
          <w:szCs w:val="24"/>
        </w:rPr>
        <w:t xml:space="preserve"> </w:t>
      </w:r>
      <w:r w:rsidRPr="00DE3A89">
        <w:rPr>
          <w:rFonts w:ascii="Times New Roman" w:hAnsi="Times New Roman" w:cs="Times New Roman"/>
          <w:b w:val="0"/>
          <w:sz w:val="24"/>
          <w:szCs w:val="24"/>
        </w:rPr>
        <w:t>otros, así como sobre los derechos de crédito de los cuales el Obligado sea titular, que se encuentren en poder de terceros.</w:t>
      </w:r>
    </w:p>
    <w:p w:rsidR="00A80D3A" w:rsidRPr="009A1DA5" w:rsidRDefault="00A80D3A" w:rsidP="009A1DA5">
      <w:pPr>
        <w:ind w:left="993" w:firstLine="0"/>
        <w:rPr>
          <w:szCs w:val="24"/>
        </w:rPr>
      </w:pPr>
      <w:r w:rsidRPr="009A1DA5">
        <w:rPr>
          <w:szCs w:val="24"/>
        </w:rPr>
        <w:t xml:space="preserve">La medida </w:t>
      </w:r>
      <w:r w:rsidRPr="009A1DA5">
        <w:t>podrá</w:t>
      </w:r>
      <w:r w:rsidRPr="009A1DA5">
        <w:rPr>
          <w:szCs w:val="24"/>
        </w:rPr>
        <w:t xml:space="preserve"> ejecutarse mediante la notificación de la misma al tercero, en el domicilio registrado como contribuyente ante la SUNAT. En ambos casos, el tercero tiene un plazo máximo de cinco (5) días hábiles contados desde la notificación, para poner en conocimiento del Ejecutor la retención o la imposibilidad de ésta.</w:t>
      </w:r>
    </w:p>
    <w:p w:rsidR="004614CC" w:rsidRPr="00DE3A89" w:rsidRDefault="00A80D3A" w:rsidP="009A1DA5">
      <w:pPr>
        <w:ind w:left="993" w:firstLine="0"/>
        <w:rPr>
          <w:b/>
          <w:szCs w:val="24"/>
        </w:rPr>
      </w:pPr>
      <w:r w:rsidRPr="009A1DA5">
        <w:rPr>
          <w:szCs w:val="24"/>
        </w:rPr>
        <w:t>En cualquiera de los supuestos señalados en los literales a), b) y d), el interventor, el depositario o el retenedor, según sea el caso, pondrá en conocimiento del obligado la existencia del embargo inmediatamente después de efectuada la retención, depósito o intervención; así como en los casos en que se produzca la eventual entrega de los fondos retenidos y/o recaudados</w:t>
      </w:r>
      <w:r w:rsidRPr="00DE3A89">
        <w:rPr>
          <w:b/>
          <w:szCs w:val="24"/>
        </w:rPr>
        <w:t>.</w:t>
      </w:r>
    </w:p>
    <w:p w:rsidR="004C644B" w:rsidRPr="00DE3A89" w:rsidRDefault="004C644B" w:rsidP="00B2505A">
      <w:pPr>
        <w:pStyle w:val="Heading81"/>
        <w:keepNext/>
        <w:keepLines/>
        <w:shd w:val="clear" w:color="auto" w:fill="auto"/>
        <w:spacing w:after="69" w:line="200" w:lineRule="exact"/>
        <w:ind w:firstLine="0"/>
        <w:outlineLvl w:val="9"/>
        <w:rPr>
          <w:rFonts w:ascii="Times New Roman" w:hAnsi="Times New Roman" w:cs="Times New Roman"/>
          <w:sz w:val="24"/>
          <w:szCs w:val="24"/>
        </w:rPr>
      </w:pPr>
      <w:bookmarkStart w:id="26" w:name="bookmark113"/>
      <w:r w:rsidRPr="00DE3A89">
        <w:rPr>
          <w:rStyle w:val="Heading80"/>
          <w:rFonts w:ascii="Times New Roman" w:hAnsi="Times New Roman" w:cs="Times New Roman"/>
          <w:color w:val="000000"/>
          <w:sz w:val="24"/>
          <w:szCs w:val="24"/>
          <w:lang w:eastAsia="es-ES_tradnl"/>
        </w:rPr>
        <w:lastRenderedPageBreak/>
        <w:t>DIAGRAMA DE MEDIDAS CAUTELARES EN EL PROCEDIMIENTO DE COBRANZA</w:t>
      </w:r>
      <w:bookmarkEnd w:id="26"/>
    </w:p>
    <w:p w:rsidR="004C644B" w:rsidRPr="00DE3A89" w:rsidRDefault="004C644B" w:rsidP="004C2340">
      <w:pPr>
        <w:pStyle w:val="Heading81"/>
        <w:keepNext/>
        <w:keepLines/>
        <w:shd w:val="clear" w:color="auto" w:fill="auto"/>
        <w:spacing w:after="0" w:line="200" w:lineRule="exact"/>
        <w:ind w:left="120" w:firstLine="0"/>
        <w:outlineLvl w:val="9"/>
        <w:rPr>
          <w:rFonts w:ascii="Times New Roman" w:hAnsi="Times New Roman" w:cs="Times New Roman"/>
          <w:sz w:val="24"/>
          <w:szCs w:val="24"/>
        </w:rPr>
      </w:pPr>
      <w:bookmarkStart w:id="27" w:name="bookmark114"/>
      <w:r w:rsidRPr="00DE3A89">
        <w:rPr>
          <w:rStyle w:val="Heading80"/>
          <w:rFonts w:ascii="Times New Roman" w:hAnsi="Times New Roman" w:cs="Times New Roman"/>
          <w:color w:val="000000"/>
          <w:sz w:val="24"/>
          <w:szCs w:val="24"/>
          <w:lang w:eastAsia="es-ES_tradnl"/>
        </w:rPr>
        <w:t>COACTIVA</w:t>
      </w:r>
      <w:bookmarkEnd w:id="27"/>
    </w:p>
    <w:p w:rsidR="004C644B" w:rsidRPr="00DE3A89" w:rsidRDefault="004C644B" w:rsidP="004C644B">
      <w:pPr>
        <w:framePr w:h="5074" w:wrap="notBeside" w:vAnchor="text" w:hAnchor="text" w:xAlign="center" w:y="1"/>
        <w:jc w:val="left"/>
        <w:rPr>
          <w:szCs w:val="24"/>
        </w:rPr>
      </w:pPr>
      <w:r w:rsidRPr="00DE3A89">
        <w:rPr>
          <w:noProof/>
          <w:szCs w:val="24"/>
          <w:lang w:eastAsia="es-PE"/>
        </w:rPr>
        <w:drawing>
          <wp:inline distT="0" distB="0" distL="0" distR="0" wp14:anchorId="4BA7E5E9" wp14:editId="032C072C">
            <wp:extent cx="4371975" cy="3230245"/>
            <wp:effectExtent l="19050" t="19050" r="28575" b="27305"/>
            <wp:docPr id="4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3230245"/>
                    </a:xfrm>
                    <a:prstGeom prst="rect">
                      <a:avLst/>
                    </a:prstGeom>
                    <a:noFill/>
                    <a:ln>
                      <a:solidFill>
                        <a:schemeClr val="tx1"/>
                      </a:solidFill>
                    </a:ln>
                  </pic:spPr>
                </pic:pic>
              </a:graphicData>
            </a:graphic>
          </wp:inline>
        </w:drawing>
      </w:r>
    </w:p>
    <w:p w:rsidR="004C644B" w:rsidRPr="00DE3A89" w:rsidRDefault="004C644B" w:rsidP="004C644B">
      <w:pPr>
        <w:pStyle w:val="Picturecaption61"/>
        <w:framePr w:h="5074" w:wrap="notBeside" w:vAnchor="text" w:hAnchor="text" w:xAlign="center" w:y="1"/>
        <w:shd w:val="clear" w:color="auto" w:fill="auto"/>
        <w:spacing w:line="200" w:lineRule="exact"/>
        <w:rPr>
          <w:rFonts w:ascii="Times New Roman" w:hAnsi="Times New Roman" w:cs="Times New Roman"/>
          <w:sz w:val="24"/>
          <w:szCs w:val="24"/>
        </w:rPr>
      </w:pPr>
      <w:r w:rsidRPr="00DE3A89">
        <w:rPr>
          <w:rStyle w:val="Picturecaption6Bold"/>
          <w:rFonts w:ascii="Times New Roman" w:hAnsi="Times New Roman" w:cs="Times New Roman"/>
          <w:color w:val="000000"/>
          <w:sz w:val="24"/>
          <w:szCs w:val="24"/>
          <w:lang w:eastAsia="es-ES_tradnl"/>
        </w:rPr>
        <w:t xml:space="preserve">Fuente: </w:t>
      </w:r>
      <w:r w:rsidRPr="00DE3A89">
        <w:rPr>
          <w:rStyle w:val="Picturecaption6"/>
          <w:rFonts w:ascii="Times New Roman" w:hAnsi="Times New Roman" w:cs="Times New Roman"/>
          <w:color w:val="000000"/>
          <w:sz w:val="24"/>
          <w:szCs w:val="24"/>
          <w:lang w:eastAsia="es-ES_tradnl"/>
        </w:rPr>
        <w:t xml:space="preserve">Municipalidad provincial de Tacna (2015). </w:t>
      </w:r>
      <w:r w:rsidRPr="00DE3A89">
        <w:rPr>
          <w:rStyle w:val="Picturecaption6Bold"/>
          <w:rFonts w:ascii="Times New Roman" w:hAnsi="Times New Roman" w:cs="Times New Roman"/>
          <w:color w:val="000000"/>
          <w:sz w:val="24"/>
          <w:szCs w:val="24"/>
          <w:lang w:eastAsia="es-ES_tradnl"/>
        </w:rPr>
        <w:t>Medidas Cautelares</w:t>
      </w:r>
    </w:p>
    <w:p w:rsidR="004C644B" w:rsidRPr="00DE3A89" w:rsidRDefault="004C644B" w:rsidP="004C644B">
      <w:pPr>
        <w:rPr>
          <w:szCs w:val="24"/>
        </w:rPr>
      </w:pPr>
    </w:p>
    <w:p w:rsidR="004C644B" w:rsidRPr="00DE3A89" w:rsidRDefault="004C644B" w:rsidP="004C644B">
      <w:pPr>
        <w:pStyle w:val="Bodytext51"/>
        <w:spacing w:after="296" w:line="336" w:lineRule="exact"/>
        <w:ind w:firstLine="0"/>
        <w:rPr>
          <w:rFonts w:ascii="Times New Roman" w:hAnsi="Times New Roman" w:cs="Times New Roman"/>
          <w:b w:val="0"/>
          <w:sz w:val="24"/>
          <w:szCs w:val="24"/>
        </w:rPr>
      </w:pPr>
    </w:p>
    <w:p w:rsidR="004C644B" w:rsidRPr="00AB14F1" w:rsidRDefault="00AB14F1" w:rsidP="004C644B">
      <w:pPr>
        <w:pStyle w:val="Bodytext51"/>
        <w:spacing w:after="296" w:line="336" w:lineRule="exact"/>
        <w:ind w:firstLine="0"/>
        <w:rPr>
          <w:rFonts w:ascii="Times New Roman" w:hAnsi="Times New Roman" w:cs="Times New Roman"/>
          <w:sz w:val="24"/>
          <w:szCs w:val="24"/>
        </w:rPr>
      </w:pPr>
      <w:r w:rsidRPr="00AB14F1">
        <w:rPr>
          <w:rFonts w:ascii="Times New Roman" w:hAnsi="Times New Roman" w:cs="Times New Roman"/>
          <w:sz w:val="24"/>
          <w:szCs w:val="24"/>
        </w:rPr>
        <w:t xml:space="preserve">3.1.2.3 </w:t>
      </w:r>
      <w:r>
        <w:rPr>
          <w:rFonts w:ascii="Times New Roman" w:hAnsi="Times New Roman" w:cs="Times New Roman"/>
          <w:sz w:val="24"/>
          <w:szCs w:val="24"/>
        </w:rPr>
        <w:t>I</w:t>
      </w:r>
      <w:r w:rsidRPr="00AB14F1">
        <w:rPr>
          <w:rFonts w:ascii="Times New Roman" w:hAnsi="Times New Roman" w:cs="Times New Roman"/>
          <w:sz w:val="24"/>
          <w:szCs w:val="24"/>
        </w:rPr>
        <w:t>nformes mensuales a contabilidad</w:t>
      </w:r>
    </w:p>
    <w:p w:rsidR="004C644B" w:rsidRPr="009C752F" w:rsidRDefault="004C644B" w:rsidP="009C752F">
      <w:pPr>
        <w:ind w:left="993" w:firstLine="0"/>
        <w:rPr>
          <w:szCs w:val="24"/>
        </w:rPr>
      </w:pPr>
      <w:r w:rsidRPr="009C752F">
        <w:rPr>
          <w:szCs w:val="24"/>
        </w:rPr>
        <w:t>Todos los meses la oficina de cobranza coactiva, manda reportes acerca de todo lo que se ha recaudado en el mes, de manera detallada acerca de estos ingresos y las cuentas por cobrar pendientes. El técnico coactivo, es el encargado de sacar estos reportes, generados en el sistema que se utiliza, estos a su vez son firmados por la ejecutora coactiva para posteriormente derivados a la Sub Gerencia de Contabilidad. Quienes hacen la contabilización.</w:t>
      </w:r>
    </w:p>
    <w:p w:rsidR="004614CC" w:rsidRPr="009C752F" w:rsidRDefault="004614CC" w:rsidP="004614CC">
      <w:pPr>
        <w:ind w:left="0" w:firstLine="0"/>
        <w:rPr>
          <w:szCs w:val="24"/>
        </w:rPr>
      </w:pPr>
    </w:p>
    <w:p w:rsidR="00F9491F" w:rsidRDefault="00773B46" w:rsidP="002640DF">
      <w:pPr>
        <w:pStyle w:val="Ttulo3"/>
      </w:pPr>
      <w:r>
        <w:lastRenderedPageBreak/>
        <w:t>R</w:t>
      </w:r>
      <w:r w:rsidR="00F9491F">
        <w:t>ecaudación</w:t>
      </w:r>
      <w:r>
        <w:t xml:space="preserve"> Tributaria</w:t>
      </w:r>
    </w:p>
    <w:p w:rsidR="0045503F" w:rsidRPr="009C752F" w:rsidRDefault="0045503F" w:rsidP="009C752F">
      <w:pPr>
        <w:ind w:left="993" w:firstLine="0"/>
        <w:rPr>
          <w:szCs w:val="24"/>
        </w:rPr>
      </w:pPr>
      <w:r w:rsidRPr="009C752F">
        <w:rPr>
          <w:szCs w:val="24"/>
        </w:rPr>
        <w:t>El recaudador como lo identificamos en pleno siglo XXI cumplió un rol y seguirá cumpliéndolo en el Perú porque el erario depende mucho del Estado, cuyo vínculo con el pueblo es estrecho. En esa relación, lo esencial del recaudador es que su objetivo principal es captar más rentas.</w:t>
      </w:r>
    </w:p>
    <w:p w:rsidR="0045503F" w:rsidRPr="009C752F" w:rsidRDefault="0045503F" w:rsidP="009C752F">
      <w:pPr>
        <w:ind w:left="993" w:firstLine="0"/>
        <w:rPr>
          <w:szCs w:val="24"/>
        </w:rPr>
      </w:pPr>
      <w:r w:rsidRPr="009C752F">
        <w:rPr>
          <w:szCs w:val="24"/>
        </w:rPr>
        <w:t xml:space="preserve">Con la recaudación de impuestos, el Estado se encargará de dar a la sociedad las necesidades públicas que esta requiera. Dicho de otra manera, la tributación es importante para que el país siga mejorando en diferentes ámbitos. </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Si nosotros cumplimos cabalmente con el pago de los impuestos, pagamos los servicios que gozamos como alumbrado público, alcantarillado, servicios de limpieza, seguridad, hospitales públicos, parques,</w:t>
      </w:r>
      <w:r w:rsidR="00ED51A5" w:rsidRPr="009C752F">
        <w:rPr>
          <w:szCs w:val="24"/>
        </w:rPr>
        <w:t xml:space="preserve"> centros comunitarios, etcétera</w:t>
      </w:r>
      <w:r w:rsidRPr="009C752F">
        <w:rPr>
          <w:szCs w:val="24"/>
        </w:rPr>
        <w:t xml:space="preserve"> (</w:t>
      </w:r>
      <w:proofErr w:type="spellStart"/>
      <w:r w:rsidRPr="009C752F">
        <w:rPr>
          <w:szCs w:val="24"/>
        </w:rPr>
        <w:t>Montoro</w:t>
      </w:r>
      <w:proofErr w:type="spellEnd"/>
      <w:r w:rsidRPr="009C752F">
        <w:rPr>
          <w:szCs w:val="24"/>
        </w:rPr>
        <w:t>, 2007).</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La concentración de la recaudación en el gobierno central y la poca participación de los gobiernos regionales y locales. Al respecto, el 98% de los ingresos del gobierno son recaudados por el gobierno central, solo un 2% es recaudado por los gobiernos locales. En esta línea, cabe notar que los gobiernos regionales no realizan recaudación alguna.</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 xml:space="preserve">Todo ello nos caracteriza como uno de los países más centralizados de América Latina. La estructura de la recaudación con mayor preponderancia de los impuestos indirectos y la baja recaudación de los impuestos directos </w:t>
      </w:r>
      <w:r w:rsidRPr="009C752F">
        <w:rPr>
          <w:szCs w:val="24"/>
        </w:rPr>
        <w:lastRenderedPageBreak/>
        <w:t xml:space="preserve">lo que determina que el impacto de la tributación en la equidad sea mínimo, entonces se puede deducir el mayor peso que implican los impuestos indirectos y la menor relevancia de los impuestos directos; los últimos, además, son menos regresivos que los primeros. </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Es sabido que los impuestos que son menos regresivos (y por ende más progresivos) contribuyen a disminuir la desigualdad en la distribución de ingresos. En general, teniendo en cuenta que los ingresos del gobierno central equivalen a solo 14,9% del PBI, los niveles de recaudación de nuestro país son inferiores a lo que se recauda en el promedio de países de América Latina. (Arias, 2011).</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De los impuestos municipales</w:t>
      </w:r>
    </w:p>
    <w:p w:rsidR="0045503F" w:rsidRPr="009C752F" w:rsidRDefault="0045503F" w:rsidP="009C752F">
      <w:pPr>
        <w:ind w:left="993" w:firstLine="0"/>
        <w:rPr>
          <w:szCs w:val="24"/>
        </w:rPr>
      </w:pPr>
      <w:r w:rsidRPr="009C752F">
        <w:rPr>
          <w:szCs w:val="24"/>
        </w:rPr>
        <w:t>Los impuestos municipales son los tributos mencionados por el presente Título en favor de los Gobiernos Locales, cuyo cumplimiento no origina una contraprestación directa de la Municipalidad al contribuyente. La recaudación y fiscalización de su cumplimiento corresponde a los Gobiernos Locales. (Art. 5 de la ley de tributación municipal).</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Impuesto predial</w:t>
      </w:r>
    </w:p>
    <w:p w:rsidR="0045503F" w:rsidRPr="009C752F" w:rsidRDefault="0045503F" w:rsidP="009C752F">
      <w:pPr>
        <w:ind w:left="993" w:firstLine="0"/>
        <w:rPr>
          <w:szCs w:val="24"/>
        </w:rPr>
      </w:pPr>
      <w:r w:rsidRPr="009C752F">
        <w:rPr>
          <w:szCs w:val="24"/>
        </w:rPr>
        <w:t>El impuesto Predial grava el valor de los predios urbanos y rústicos que se encuentran dentro del Distrito, se considera predios:</w:t>
      </w:r>
    </w:p>
    <w:p w:rsidR="0045503F" w:rsidRPr="009C752F" w:rsidRDefault="0045503F" w:rsidP="009C752F">
      <w:pPr>
        <w:ind w:left="993" w:firstLine="0"/>
        <w:rPr>
          <w:szCs w:val="24"/>
        </w:rPr>
      </w:pPr>
    </w:p>
    <w:p w:rsidR="0045503F" w:rsidRPr="00B62683" w:rsidRDefault="0045503F" w:rsidP="00B62683">
      <w:pPr>
        <w:pStyle w:val="Prrafodelista"/>
        <w:numPr>
          <w:ilvl w:val="0"/>
          <w:numId w:val="12"/>
        </w:numPr>
        <w:spacing w:line="480" w:lineRule="auto"/>
        <w:ind w:left="1712" w:hanging="357"/>
        <w:rPr>
          <w:szCs w:val="24"/>
        </w:rPr>
      </w:pPr>
      <w:r w:rsidRPr="00B62683">
        <w:rPr>
          <w:szCs w:val="24"/>
        </w:rPr>
        <w:lastRenderedPageBreak/>
        <w:t>A los terrenos</w:t>
      </w:r>
    </w:p>
    <w:p w:rsidR="0045503F" w:rsidRPr="00B62683" w:rsidRDefault="0045503F" w:rsidP="00B62683">
      <w:pPr>
        <w:pStyle w:val="Prrafodelista"/>
        <w:numPr>
          <w:ilvl w:val="0"/>
          <w:numId w:val="12"/>
        </w:numPr>
        <w:spacing w:line="480" w:lineRule="auto"/>
        <w:ind w:left="1712" w:hanging="357"/>
        <w:rPr>
          <w:szCs w:val="24"/>
        </w:rPr>
      </w:pPr>
      <w:r w:rsidRPr="00B62683">
        <w:rPr>
          <w:szCs w:val="24"/>
        </w:rPr>
        <w:t>A las edificaciones</w:t>
      </w:r>
    </w:p>
    <w:p w:rsidR="0045503F" w:rsidRPr="00B62683" w:rsidRDefault="0045503F" w:rsidP="00B62683">
      <w:pPr>
        <w:pStyle w:val="Prrafodelista"/>
        <w:numPr>
          <w:ilvl w:val="0"/>
          <w:numId w:val="12"/>
        </w:numPr>
        <w:spacing w:line="480" w:lineRule="auto"/>
        <w:ind w:left="1712" w:hanging="357"/>
        <w:rPr>
          <w:szCs w:val="24"/>
        </w:rPr>
      </w:pPr>
      <w:r w:rsidRPr="00B62683">
        <w:rPr>
          <w:szCs w:val="24"/>
        </w:rPr>
        <w:t>A las instalaciones fijas y permanentes que constituyan partes integrantes, que no puedan ser separadas sin alterar, deteriorar o destruir la edificación.</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La recaudación, administración y fiscalización del impuesto corresponde a la Municipalidad Distrital donde se encuentre ubicado el predio.</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Concordancia:</w:t>
      </w:r>
    </w:p>
    <w:p w:rsidR="0045503F" w:rsidRPr="009C752F" w:rsidRDefault="0045503F" w:rsidP="009C752F">
      <w:pPr>
        <w:ind w:left="993" w:firstLine="0"/>
        <w:rPr>
          <w:szCs w:val="24"/>
        </w:rPr>
      </w:pPr>
      <w:r w:rsidRPr="009C752F">
        <w:rPr>
          <w:szCs w:val="24"/>
        </w:rPr>
        <w:t>- Constitución: Artículos 70°, 193° 2)</w:t>
      </w:r>
    </w:p>
    <w:p w:rsidR="0045503F" w:rsidRPr="009C752F" w:rsidRDefault="0045503F" w:rsidP="009C752F">
      <w:pPr>
        <w:ind w:left="993" w:firstLine="0"/>
        <w:rPr>
          <w:szCs w:val="24"/>
        </w:rPr>
      </w:pPr>
      <w:r w:rsidRPr="009C752F">
        <w:rPr>
          <w:szCs w:val="24"/>
        </w:rPr>
        <w:t>- Código Civil: Artículos 954°, 955°</w:t>
      </w:r>
    </w:p>
    <w:p w:rsidR="0045503F" w:rsidRPr="009C752F" w:rsidRDefault="0045503F" w:rsidP="009C752F">
      <w:pPr>
        <w:ind w:left="993" w:firstLine="0"/>
        <w:rPr>
          <w:szCs w:val="24"/>
        </w:rPr>
      </w:pPr>
      <w:r w:rsidRPr="009C752F">
        <w:rPr>
          <w:szCs w:val="24"/>
        </w:rPr>
        <w:t>- Ley Orgánica de Municipalidades</w:t>
      </w:r>
    </w:p>
    <w:p w:rsidR="0045503F" w:rsidRPr="009C752F" w:rsidRDefault="0045503F" w:rsidP="009C752F">
      <w:pPr>
        <w:ind w:left="993" w:firstLine="0"/>
        <w:rPr>
          <w:szCs w:val="24"/>
        </w:rPr>
      </w:pPr>
      <w:r w:rsidRPr="009C752F">
        <w:rPr>
          <w:szCs w:val="24"/>
        </w:rPr>
        <w:t>- Código Tributario: Artículo 52°, 45°, 62°</w:t>
      </w:r>
    </w:p>
    <w:p w:rsidR="0045503F" w:rsidRPr="009C752F" w:rsidRDefault="0045503F" w:rsidP="009C752F">
      <w:pPr>
        <w:ind w:left="993" w:firstLine="0"/>
        <w:rPr>
          <w:szCs w:val="24"/>
        </w:rPr>
      </w:pPr>
      <w:r w:rsidRPr="009C752F">
        <w:rPr>
          <w:szCs w:val="24"/>
        </w:rPr>
        <w:t xml:space="preserve">- D. </w:t>
      </w:r>
      <w:proofErr w:type="spellStart"/>
      <w:r w:rsidRPr="009C752F">
        <w:rPr>
          <w:szCs w:val="24"/>
        </w:rPr>
        <w:t>Leg</w:t>
      </w:r>
      <w:proofErr w:type="spellEnd"/>
      <w:r w:rsidRPr="009C752F">
        <w:rPr>
          <w:szCs w:val="24"/>
        </w:rPr>
        <w:t>. 776: Artículos 6º a)</w:t>
      </w:r>
    </w:p>
    <w:p w:rsidR="0045503F" w:rsidRPr="009C752F" w:rsidRDefault="0045503F" w:rsidP="009C752F">
      <w:pPr>
        <w:ind w:left="993" w:firstLine="0"/>
        <w:rPr>
          <w:szCs w:val="24"/>
        </w:rPr>
      </w:pPr>
    </w:p>
    <w:p w:rsidR="0045503F" w:rsidRPr="009C752F" w:rsidRDefault="0045503F" w:rsidP="009C752F">
      <w:pPr>
        <w:ind w:left="993" w:firstLine="0"/>
        <w:rPr>
          <w:szCs w:val="24"/>
        </w:rPr>
      </w:pPr>
      <w:r w:rsidRPr="009C752F">
        <w:rPr>
          <w:szCs w:val="24"/>
        </w:rPr>
        <w:t xml:space="preserve">El Impuesto Predial se </w:t>
      </w:r>
      <w:proofErr w:type="gramStart"/>
      <w:r w:rsidRPr="009C752F">
        <w:rPr>
          <w:szCs w:val="24"/>
        </w:rPr>
        <w:t>caracteriza  por</w:t>
      </w:r>
      <w:proofErr w:type="gramEnd"/>
      <w:r w:rsidRPr="009C752F">
        <w:rPr>
          <w:szCs w:val="24"/>
        </w:rPr>
        <w:t xml:space="preserve"> tener una tasa  progresiva acumulativa que tiende a ser más justa y precisa a efectos de gravar la propiedad predial. Así la tasa se aplicará a los predios por tramos diferenciados por el valor del predio.</w:t>
      </w:r>
    </w:p>
    <w:p w:rsidR="0045503F" w:rsidRDefault="0045503F" w:rsidP="0045503F">
      <w:pPr>
        <w:spacing w:line="360" w:lineRule="auto"/>
        <w:ind w:left="426" w:firstLine="0"/>
        <w:rPr>
          <w:rFonts w:ascii="Arial" w:hAnsi="Arial" w:cs="Arial"/>
          <w:color w:val="000000"/>
          <w:sz w:val="22"/>
          <w:lang w:val="es-ES_tradnl"/>
        </w:rPr>
      </w:pPr>
    </w:p>
    <w:p w:rsidR="00B62683" w:rsidRDefault="00B62683" w:rsidP="0045503F">
      <w:pPr>
        <w:spacing w:line="360" w:lineRule="auto"/>
        <w:ind w:left="426" w:firstLine="0"/>
        <w:rPr>
          <w:rFonts w:ascii="Arial" w:hAnsi="Arial" w:cs="Arial"/>
          <w:color w:val="000000"/>
          <w:sz w:val="22"/>
          <w:lang w:val="es-ES_tradnl"/>
        </w:rPr>
      </w:pPr>
    </w:p>
    <w:p w:rsidR="00B62683" w:rsidRPr="007A7B54" w:rsidRDefault="00B62683" w:rsidP="0045503F">
      <w:pPr>
        <w:spacing w:line="360" w:lineRule="auto"/>
        <w:ind w:left="426" w:firstLine="0"/>
        <w:rPr>
          <w:rFonts w:ascii="Arial" w:hAnsi="Arial" w:cs="Arial"/>
          <w:color w:val="000000"/>
          <w:sz w:val="22"/>
          <w:lang w:val="es-ES_tradnl"/>
        </w:rPr>
      </w:pP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b/>
          <w:bCs/>
          <w:color w:val="000000"/>
          <w:sz w:val="22"/>
          <w:lang w:val="es-ES_tradnl"/>
        </w:rPr>
      </w:pPr>
      <w:r w:rsidRPr="007A7B54">
        <w:rPr>
          <w:rFonts w:ascii="Arial" w:hAnsi="Arial" w:cs="Arial"/>
          <w:b/>
          <w:bCs/>
          <w:color w:val="000000"/>
          <w:sz w:val="22"/>
          <w:lang w:val="es-ES_tradnl"/>
        </w:rPr>
        <w:lastRenderedPageBreak/>
        <w:t>TRAMO DE AUTO VALÚO</w:t>
      </w:r>
      <w:r w:rsidRPr="007A7B54">
        <w:rPr>
          <w:rFonts w:ascii="Arial" w:hAnsi="Arial" w:cs="Arial"/>
          <w:b/>
          <w:bCs/>
          <w:color w:val="000000"/>
          <w:sz w:val="22"/>
          <w:lang w:val="es-ES_tradnl"/>
        </w:rPr>
        <w:tab/>
      </w:r>
      <w:r w:rsidRPr="007A7B54">
        <w:rPr>
          <w:rFonts w:ascii="Arial" w:hAnsi="Arial" w:cs="Arial"/>
          <w:b/>
          <w:bCs/>
          <w:color w:val="000000"/>
          <w:sz w:val="22"/>
          <w:lang w:val="es-ES_tradnl"/>
        </w:rPr>
        <w:tab/>
      </w:r>
      <w:r w:rsidRPr="007A7B54">
        <w:rPr>
          <w:rFonts w:ascii="Arial" w:hAnsi="Arial" w:cs="Arial"/>
          <w:b/>
          <w:bCs/>
          <w:color w:val="000000"/>
          <w:sz w:val="22"/>
          <w:lang w:val="es-ES_tradnl"/>
        </w:rPr>
        <w:tab/>
        <w:t>ALÍCUOTA</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rPr>
      </w:pPr>
      <w:r w:rsidRPr="007A7B54">
        <w:rPr>
          <w:rFonts w:ascii="Arial" w:hAnsi="Arial" w:cs="Arial"/>
          <w:color w:val="000000"/>
          <w:sz w:val="22"/>
          <w:lang w:val="es-ES_tradnl"/>
        </w:rPr>
        <w:t>Hasta 15 UIT</w:t>
      </w:r>
      <w:r w:rsidRPr="007A7B54">
        <w:rPr>
          <w:rFonts w:ascii="Arial" w:hAnsi="Arial" w:cs="Arial"/>
          <w:color w:val="000000"/>
          <w:sz w:val="22"/>
          <w:lang w:val="es-ES_tradnl"/>
        </w:rPr>
        <w:tab/>
      </w:r>
      <w:r w:rsidRPr="007A7B54">
        <w:rPr>
          <w:rFonts w:ascii="Arial" w:hAnsi="Arial" w:cs="Arial"/>
          <w:color w:val="000000"/>
          <w:sz w:val="22"/>
          <w:lang w:val="es-ES_tradnl"/>
        </w:rPr>
        <w:tab/>
      </w:r>
      <w:r w:rsidRPr="007A7B54">
        <w:rPr>
          <w:rFonts w:ascii="Arial" w:hAnsi="Arial" w:cs="Arial"/>
          <w:color w:val="000000"/>
          <w:sz w:val="22"/>
          <w:lang w:val="es-ES_tradnl"/>
        </w:rPr>
        <w:tab/>
      </w:r>
      <w:r w:rsidRPr="007A7B54">
        <w:rPr>
          <w:rFonts w:ascii="Arial" w:hAnsi="Arial" w:cs="Arial"/>
          <w:color w:val="000000"/>
          <w:sz w:val="22"/>
          <w:lang w:val="es-ES_tradnl"/>
        </w:rPr>
        <w:tab/>
      </w:r>
      <w:r w:rsidRPr="007A7B54">
        <w:rPr>
          <w:rFonts w:ascii="Arial" w:hAnsi="Arial" w:cs="Arial"/>
          <w:color w:val="000000"/>
          <w:sz w:val="22"/>
          <w:lang w:val="es-ES_tradnl"/>
        </w:rPr>
        <w:tab/>
        <w:t>0.2%</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rPr>
      </w:pPr>
      <w:r w:rsidRPr="007A7B54">
        <w:rPr>
          <w:rFonts w:ascii="Arial" w:hAnsi="Arial" w:cs="Arial"/>
          <w:color w:val="000000"/>
          <w:sz w:val="22"/>
          <w:lang w:val="es-ES_tradnl"/>
        </w:rPr>
        <w:t>Más de 15 UIT y hasta 60 UIT</w:t>
      </w:r>
      <w:r w:rsidRPr="007A7B54">
        <w:rPr>
          <w:rFonts w:ascii="Arial" w:hAnsi="Arial" w:cs="Arial"/>
          <w:color w:val="000000"/>
          <w:sz w:val="22"/>
          <w:lang w:val="es-ES_tradnl"/>
        </w:rPr>
        <w:tab/>
      </w:r>
      <w:r w:rsidRPr="007A7B54">
        <w:rPr>
          <w:rFonts w:ascii="Arial" w:hAnsi="Arial" w:cs="Arial"/>
          <w:color w:val="000000"/>
          <w:sz w:val="22"/>
          <w:lang w:val="es-ES_tradnl"/>
        </w:rPr>
        <w:tab/>
      </w:r>
      <w:r w:rsidRPr="007A7B54">
        <w:rPr>
          <w:rFonts w:ascii="Arial" w:hAnsi="Arial" w:cs="Arial"/>
          <w:color w:val="000000"/>
          <w:sz w:val="22"/>
          <w:lang w:val="es-ES_tradnl"/>
        </w:rPr>
        <w:tab/>
        <w:t>0.6%</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rPr>
      </w:pPr>
      <w:r w:rsidRPr="007A7B54">
        <w:rPr>
          <w:rFonts w:ascii="Arial" w:hAnsi="Arial" w:cs="Arial"/>
          <w:color w:val="000000"/>
          <w:sz w:val="22"/>
          <w:lang w:val="es-ES_tradnl"/>
        </w:rPr>
        <w:t>Más de 60 UIT</w:t>
      </w:r>
      <w:r w:rsidRPr="007A7B54">
        <w:rPr>
          <w:rFonts w:ascii="Arial" w:hAnsi="Arial" w:cs="Arial"/>
          <w:color w:val="000000"/>
          <w:sz w:val="22"/>
          <w:lang w:val="es-ES_tradnl"/>
        </w:rPr>
        <w:tab/>
      </w:r>
      <w:r w:rsidRPr="007A7B54">
        <w:rPr>
          <w:rFonts w:ascii="Arial" w:hAnsi="Arial" w:cs="Arial"/>
          <w:color w:val="000000"/>
          <w:sz w:val="22"/>
          <w:lang w:val="es-ES_tradnl"/>
        </w:rPr>
        <w:tab/>
      </w:r>
      <w:r w:rsidRPr="007A7B54">
        <w:rPr>
          <w:rFonts w:ascii="Arial" w:hAnsi="Arial" w:cs="Arial"/>
          <w:color w:val="000000"/>
          <w:sz w:val="22"/>
          <w:lang w:val="es-ES_tradnl"/>
        </w:rPr>
        <w:tab/>
      </w:r>
      <w:r w:rsidRPr="007A7B54">
        <w:rPr>
          <w:rFonts w:ascii="Arial" w:hAnsi="Arial" w:cs="Arial"/>
          <w:color w:val="000000"/>
          <w:sz w:val="22"/>
          <w:lang w:val="es-ES_tradnl"/>
        </w:rPr>
        <w:tab/>
      </w:r>
      <w:r w:rsidRPr="007A7B54">
        <w:rPr>
          <w:rFonts w:ascii="Arial" w:hAnsi="Arial" w:cs="Arial"/>
          <w:color w:val="000000"/>
          <w:sz w:val="22"/>
          <w:lang w:val="es-ES_tradnl"/>
        </w:rPr>
        <w:tab/>
        <w:t>1.0%</w:t>
      </w:r>
    </w:p>
    <w:p w:rsidR="0045503F" w:rsidRPr="007A7B54" w:rsidRDefault="0045503F" w:rsidP="00AB14F1">
      <w:pPr>
        <w:pStyle w:val="NormalWeb"/>
        <w:tabs>
          <w:tab w:val="left" w:pos="1418"/>
        </w:tabs>
        <w:spacing w:before="0" w:beforeAutospacing="0" w:after="0" w:afterAutospacing="0" w:line="360" w:lineRule="auto"/>
        <w:ind w:left="567" w:firstLine="851"/>
        <w:jc w:val="both"/>
        <w:rPr>
          <w:rFonts w:ascii="Arial" w:hAnsi="Arial" w:cs="Arial"/>
          <w:color w:val="000000"/>
          <w:sz w:val="22"/>
          <w:lang w:val="es-ES_tradnl"/>
        </w:rPr>
      </w:pPr>
    </w:p>
    <w:p w:rsidR="0045503F" w:rsidRPr="009C752F" w:rsidRDefault="0045503F" w:rsidP="009C752F">
      <w:pPr>
        <w:ind w:left="426" w:firstLine="0"/>
        <w:rPr>
          <w:rFonts w:ascii="Arial" w:hAnsi="Arial" w:cs="Arial"/>
          <w:color w:val="000000"/>
          <w:sz w:val="22"/>
          <w:lang w:val="es-ES_tradnl"/>
        </w:rPr>
      </w:pPr>
      <w:r w:rsidRPr="009C752F">
        <w:rPr>
          <w:rFonts w:ascii="Arial" w:hAnsi="Arial" w:cs="Arial"/>
          <w:color w:val="000000"/>
          <w:sz w:val="22"/>
          <w:lang w:val="es-ES_tradnl"/>
        </w:rPr>
        <w:t>Las Municipalidades están facultadas para establecer un monto mínimo (impuesto mínimo) a pagar por concepto del impuesto equivalente a 0.6% de la UIT vigente al 01 de enero del año al que corresponde el impuesto</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rPr>
      </w:pPr>
      <w:r w:rsidRPr="007A7B54">
        <w:rPr>
          <w:rFonts w:ascii="Arial" w:hAnsi="Arial" w:cs="Arial"/>
          <w:b/>
          <w:bCs/>
          <w:color w:val="000000"/>
          <w:sz w:val="22"/>
          <w:lang w:val="es-ES_tradnl"/>
        </w:rPr>
        <w:t>Concordancia:</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bCs/>
          <w:color w:val="000000"/>
          <w:sz w:val="22"/>
          <w:lang w:val="es-ES_tradnl"/>
        </w:rPr>
      </w:pPr>
      <w:r w:rsidRPr="007A7B54">
        <w:rPr>
          <w:rFonts w:ascii="Arial" w:hAnsi="Arial" w:cs="Arial"/>
          <w:bCs/>
          <w:color w:val="000000"/>
          <w:sz w:val="22"/>
          <w:lang w:val="es-ES_tradnl"/>
        </w:rPr>
        <w:t xml:space="preserve"> - Código Tributario: Artículo 77° 5)</w:t>
      </w:r>
    </w:p>
    <w:p w:rsidR="0045503F" w:rsidRPr="007A7B54" w:rsidRDefault="0045503F" w:rsidP="009C752F">
      <w:pPr>
        <w:ind w:left="426" w:firstLine="0"/>
        <w:rPr>
          <w:rFonts w:ascii="Arial" w:hAnsi="Arial" w:cs="Arial"/>
          <w:color w:val="000000"/>
          <w:sz w:val="22"/>
          <w:lang w:val="es-ES_tradnl"/>
        </w:rPr>
      </w:pPr>
      <w:r w:rsidRPr="007A7B54">
        <w:rPr>
          <w:rFonts w:ascii="Arial" w:hAnsi="Arial" w:cs="Arial"/>
          <w:color w:val="000000"/>
          <w:sz w:val="22"/>
          <w:lang w:val="es-ES_tradnl"/>
        </w:rPr>
        <w:t>El Destino del Impuesto recaudado, constituye renta de la Municipalidad Distrital respectiva en cuya jurisdicción se encuentren ubicados los predios materia del impuesto, estando a su cargo la administración del mismo.</w:t>
      </w:r>
    </w:p>
    <w:p w:rsidR="0045503F" w:rsidRPr="007A7B54" w:rsidRDefault="0045503F" w:rsidP="009C752F">
      <w:pPr>
        <w:ind w:left="426" w:firstLine="0"/>
        <w:rPr>
          <w:rFonts w:ascii="Arial" w:hAnsi="Arial" w:cs="Arial"/>
          <w:color w:val="000000"/>
          <w:sz w:val="22"/>
          <w:lang w:val="es-ES_tradnl"/>
        </w:rPr>
      </w:pPr>
      <w:r w:rsidRPr="007A7B54">
        <w:rPr>
          <w:rFonts w:ascii="Arial" w:hAnsi="Arial" w:cs="Arial"/>
          <w:color w:val="000000"/>
          <w:sz w:val="22"/>
          <w:lang w:val="es-ES_tradnl"/>
        </w:rPr>
        <w:t>El 5% (cinco por ciento) del rendimiento del impuesto, se destina exclusivamente a financiar el desarrollo y mantenimiento del catastro Distrital, así como a las acciones que realice la administración tributaria, destinadas a reforzar su gestión y mejorar la recaudación.</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29684E">
      <w:pPr>
        <w:pStyle w:val="Ttulo4"/>
        <w:rPr>
          <w:rFonts w:ascii="Arial" w:hAnsi="Arial" w:cs="Arial"/>
          <w:b w:val="0"/>
          <w:bCs/>
          <w:color w:val="000000"/>
          <w:sz w:val="22"/>
          <w:lang w:val="es-ES_tradnl"/>
        </w:rPr>
      </w:pPr>
      <w:r w:rsidRPr="0029684E">
        <w:t>Impuesto</w:t>
      </w:r>
      <w:r w:rsidRPr="007A7B54">
        <w:rPr>
          <w:rFonts w:ascii="Arial" w:hAnsi="Arial" w:cs="Arial"/>
          <w:b w:val="0"/>
          <w:bCs/>
          <w:color w:val="000000"/>
          <w:sz w:val="22"/>
          <w:lang w:val="es-ES_tradnl"/>
        </w:rPr>
        <w:t xml:space="preserve"> de alcabala</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b/>
          <w:bCs/>
          <w:color w:val="000000"/>
          <w:sz w:val="22"/>
          <w:lang w:val="es-ES_tradnl"/>
        </w:rPr>
      </w:pPr>
    </w:p>
    <w:p w:rsidR="0045503F" w:rsidRPr="007A7B54" w:rsidRDefault="0045503F" w:rsidP="009C752F">
      <w:pPr>
        <w:ind w:left="426" w:firstLine="0"/>
        <w:rPr>
          <w:rFonts w:ascii="Arial" w:hAnsi="Arial" w:cs="Arial"/>
          <w:color w:val="000000"/>
          <w:sz w:val="22"/>
          <w:lang w:val="es-ES_tradnl"/>
        </w:rPr>
      </w:pPr>
      <w:r w:rsidRPr="007A7B54">
        <w:rPr>
          <w:rFonts w:ascii="Arial" w:hAnsi="Arial" w:cs="Arial"/>
          <w:color w:val="000000"/>
          <w:sz w:val="22"/>
          <w:lang w:val="es-ES_tradnl"/>
        </w:rPr>
        <w:t>El Impuesto de Alcabala grava las transferencias de inmuebles urbanos y rústicos a título oneroso o gratuito, cualquiera sea su forma o modalidad, inclusive las ventas con reserva de dominio. La primera venta de inmuebles que realizan las empresas constructoras no se encuentra afecta al impuesto, salvo en la parte correspondiente al valor del terreno.</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9C752F">
      <w:pPr>
        <w:ind w:left="426" w:firstLine="0"/>
        <w:rPr>
          <w:rFonts w:ascii="Arial" w:hAnsi="Arial" w:cs="Arial"/>
          <w:color w:val="000000"/>
          <w:sz w:val="22"/>
          <w:lang w:val="es-ES_tradnl"/>
        </w:rPr>
      </w:pPr>
      <w:r w:rsidRPr="007A7B54">
        <w:rPr>
          <w:rFonts w:ascii="Arial" w:hAnsi="Arial" w:cs="Arial"/>
          <w:color w:val="000000"/>
          <w:sz w:val="22"/>
          <w:lang w:val="es-ES_tradnl"/>
        </w:rPr>
        <w:lastRenderedPageBreak/>
        <w:t>La base imponible del impuesto es el valor de auto valúo del predio correspondiente al ejercicio en que se produce la transferencia, ajustado por el índice de Precios al por Mayor (IPM) que determina el Instituto Nacional de Estadística e Informática. El ajuste es aplicable a las transferencias que se realicen a partir del 01 de febrero de cada año y para su determinación, se tomará en cuenta el índice acumulado del ejercicio, hasta el mes precedente a la fecha que se produzca la transferencia.</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b/>
          <w:bCs/>
          <w:color w:val="000000"/>
          <w:sz w:val="22"/>
          <w:lang w:val="es-ES_tradnl"/>
        </w:rPr>
      </w:pPr>
      <w:r w:rsidRPr="007A7B54">
        <w:rPr>
          <w:rFonts w:ascii="Arial" w:hAnsi="Arial" w:cs="Arial"/>
          <w:b/>
          <w:bCs/>
          <w:color w:val="000000"/>
          <w:sz w:val="22"/>
          <w:lang w:val="es-ES_tradnl"/>
        </w:rPr>
        <w:t>Concordancia:</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r w:rsidRPr="007A7B54">
        <w:rPr>
          <w:rFonts w:ascii="Arial" w:hAnsi="Arial" w:cs="Arial"/>
          <w:color w:val="000000"/>
          <w:sz w:val="22"/>
          <w:lang w:val="es-ES_tradnl"/>
        </w:rPr>
        <w:t>- Código Tributario: Artículo 77° 3)</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B62683">
      <w:pPr>
        <w:ind w:left="426" w:firstLine="0"/>
        <w:rPr>
          <w:rFonts w:ascii="Arial" w:hAnsi="Arial" w:cs="Arial"/>
          <w:color w:val="000000"/>
          <w:sz w:val="22"/>
          <w:shd w:val="clear" w:color="auto" w:fill="FFFFFF"/>
        </w:rPr>
      </w:pPr>
      <w:r w:rsidRPr="00AB14F1">
        <w:rPr>
          <w:rFonts w:ascii="Arial" w:hAnsi="Arial" w:cs="Arial"/>
          <w:color w:val="000000"/>
          <w:sz w:val="22"/>
          <w:lang w:val="es-ES_tradnl"/>
        </w:rPr>
        <w:t>El</w:t>
      </w:r>
      <w:r w:rsidRPr="007A7B54">
        <w:rPr>
          <w:rFonts w:ascii="Arial" w:hAnsi="Arial" w:cs="Arial"/>
          <w:color w:val="000000"/>
          <w:sz w:val="22"/>
          <w:shd w:val="clear" w:color="auto" w:fill="FFFFFF"/>
        </w:rPr>
        <w:t xml:space="preserve"> impuesto se </w:t>
      </w:r>
      <w:r w:rsidRPr="00B62683">
        <w:rPr>
          <w:rFonts w:ascii="Arial" w:hAnsi="Arial" w:cs="Arial"/>
          <w:color w:val="000000"/>
          <w:sz w:val="22"/>
          <w:lang w:val="es-ES_tradnl"/>
        </w:rPr>
        <w:t>calcula</w:t>
      </w:r>
      <w:r w:rsidRPr="007A7B54">
        <w:rPr>
          <w:rFonts w:ascii="Arial" w:hAnsi="Arial" w:cs="Arial"/>
          <w:color w:val="000000"/>
          <w:sz w:val="22"/>
          <w:shd w:val="clear" w:color="auto" w:fill="FFFFFF"/>
        </w:rPr>
        <w:t xml:space="preserve"> aplicando a la base imponible una tasa del 3%, siendo de cargo exclusivo del comprador, sin admitir pacto en contrario. No está afecto al Impuesto de Alcabala, el tramo comprendido por las primeras 10 UIT del valor del inmueble.</w:t>
      </w:r>
    </w:p>
    <w:p w:rsidR="0045503F" w:rsidRPr="007A7B54" w:rsidRDefault="0045503F" w:rsidP="0045503F">
      <w:pPr>
        <w:shd w:val="clear" w:color="auto" w:fill="FFFFFF"/>
        <w:autoSpaceDE w:val="0"/>
        <w:autoSpaceDN w:val="0"/>
        <w:adjustRightInd w:val="0"/>
        <w:spacing w:line="360" w:lineRule="auto"/>
        <w:ind w:left="1200"/>
        <w:rPr>
          <w:rFonts w:ascii="Arial" w:hAnsi="Arial" w:cs="Arial"/>
          <w:color w:val="000000"/>
          <w:sz w:val="22"/>
          <w:shd w:val="clear" w:color="auto" w:fill="FFFFFF"/>
        </w:rPr>
      </w:pPr>
    </w:p>
    <w:p w:rsidR="0045503F" w:rsidRPr="007A7B54" w:rsidRDefault="0045503F" w:rsidP="0029684E">
      <w:pPr>
        <w:pStyle w:val="Ttulo4"/>
        <w:rPr>
          <w:rFonts w:ascii="Arial" w:hAnsi="Arial" w:cs="Arial"/>
          <w:b w:val="0"/>
          <w:bCs/>
          <w:color w:val="000000"/>
          <w:sz w:val="22"/>
          <w:lang w:val="es-ES_tradnl"/>
        </w:rPr>
      </w:pPr>
      <w:r w:rsidRPr="0029684E">
        <w:t>Impuesto</w:t>
      </w:r>
      <w:r w:rsidRPr="007A7B54">
        <w:rPr>
          <w:rFonts w:ascii="Arial" w:hAnsi="Arial" w:cs="Arial"/>
          <w:b w:val="0"/>
          <w:bCs/>
          <w:color w:val="000000"/>
          <w:sz w:val="22"/>
          <w:lang w:val="es-ES_tradnl"/>
        </w:rPr>
        <w:t xml:space="preserve"> al patrimonio vehicular</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b/>
          <w:bCs/>
          <w:color w:val="000000"/>
          <w:sz w:val="22"/>
          <w:lang w:val="es-ES_tradnl"/>
        </w:rPr>
      </w:pPr>
    </w:p>
    <w:p w:rsidR="0045503F" w:rsidRPr="007A7B54" w:rsidRDefault="0045503F" w:rsidP="00B62683">
      <w:pPr>
        <w:ind w:left="426" w:firstLine="0"/>
        <w:rPr>
          <w:rFonts w:ascii="Arial" w:hAnsi="Arial" w:cs="Arial"/>
          <w:color w:val="000000"/>
          <w:sz w:val="22"/>
          <w:lang w:val="es-ES_tradnl"/>
        </w:rPr>
      </w:pPr>
      <w:r w:rsidRPr="007A7B54">
        <w:rPr>
          <w:rFonts w:ascii="Arial" w:hAnsi="Arial" w:cs="Arial"/>
          <w:color w:val="000000"/>
          <w:sz w:val="22"/>
          <w:lang w:val="es-ES_tradnl"/>
        </w:rPr>
        <w:t>El Impuesto Vehicular es de periodicidad anual, grava la propiedad de los vehí</w:t>
      </w:r>
      <w:r w:rsidR="00AB14F1">
        <w:rPr>
          <w:rFonts w:ascii="Arial" w:hAnsi="Arial" w:cs="Arial"/>
          <w:color w:val="000000"/>
          <w:sz w:val="22"/>
          <w:lang w:val="es-ES_tradnl"/>
        </w:rPr>
        <w:t xml:space="preserve">culos, automóviles, camionetas, </w:t>
      </w:r>
      <w:r w:rsidRPr="007A7B54">
        <w:rPr>
          <w:rFonts w:ascii="Arial" w:hAnsi="Arial" w:cs="Arial"/>
          <w:color w:val="000000"/>
          <w:sz w:val="22"/>
          <w:lang w:val="es-ES_tradnl"/>
        </w:rPr>
        <w:t xml:space="preserve">camiones, buses y ómnibus, con una antigüedad no mayor de tres (3) años. Dicho plazo se computará a partir de la primera inscripción en el Registro de Propiedad Vehicular. </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b/>
          <w:color w:val="000000"/>
          <w:sz w:val="22"/>
        </w:rPr>
      </w:pPr>
      <w:r w:rsidRPr="007A7B54">
        <w:rPr>
          <w:rFonts w:ascii="Arial" w:hAnsi="Arial" w:cs="Arial"/>
          <w:b/>
          <w:color w:val="000000"/>
          <w:sz w:val="22"/>
          <w:lang w:val="es-ES_tradnl"/>
        </w:rPr>
        <w:t>Concordancia:</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r w:rsidRPr="007A7B54">
        <w:rPr>
          <w:rFonts w:ascii="Arial" w:hAnsi="Arial" w:cs="Arial"/>
          <w:color w:val="000000"/>
          <w:sz w:val="22"/>
          <w:lang w:val="es-ES_tradnl"/>
        </w:rPr>
        <w:t>-Constitución: Artículo 193° 2)</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r w:rsidRPr="007A7B54">
        <w:rPr>
          <w:rFonts w:ascii="Arial" w:hAnsi="Arial" w:cs="Arial"/>
          <w:color w:val="000000"/>
          <w:sz w:val="22"/>
          <w:lang w:val="es-ES_tradnl"/>
        </w:rPr>
        <w:t>-Código Tributario: Artículos Norma II, 52°-</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r w:rsidRPr="007A7B54">
        <w:rPr>
          <w:rFonts w:ascii="Arial" w:hAnsi="Arial" w:cs="Arial"/>
          <w:color w:val="000000"/>
          <w:sz w:val="22"/>
          <w:lang w:val="es-ES_tradnl"/>
        </w:rPr>
        <w:t>-Ley Orgánica de Municipalidades</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r w:rsidRPr="007A7B54">
        <w:rPr>
          <w:rFonts w:ascii="Arial" w:hAnsi="Arial" w:cs="Arial"/>
          <w:color w:val="000000"/>
          <w:sz w:val="22"/>
          <w:lang w:val="es-ES_tradnl"/>
        </w:rPr>
        <w:lastRenderedPageBreak/>
        <w:t xml:space="preserve">-D. </w:t>
      </w:r>
      <w:proofErr w:type="spellStart"/>
      <w:r w:rsidRPr="007A7B54">
        <w:rPr>
          <w:rFonts w:ascii="Arial" w:hAnsi="Arial" w:cs="Arial"/>
          <w:color w:val="000000"/>
          <w:sz w:val="22"/>
          <w:lang w:val="es-ES_tradnl"/>
        </w:rPr>
        <w:t>Leg</w:t>
      </w:r>
      <w:proofErr w:type="spellEnd"/>
      <w:r w:rsidRPr="007A7B54">
        <w:rPr>
          <w:rFonts w:ascii="Arial" w:hAnsi="Arial" w:cs="Arial"/>
          <w:color w:val="000000"/>
          <w:sz w:val="22"/>
          <w:lang w:val="es-ES_tradnl"/>
        </w:rPr>
        <w:t>. 776: Artículo 6°, c)</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r w:rsidRPr="007A7B54">
        <w:rPr>
          <w:rFonts w:ascii="Arial" w:hAnsi="Arial" w:cs="Arial"/>
          <w:color w:val="000000"/>
          <w:sz w:val="22"/>
          <w:lang w:val="es-ES_tradnl"/>
        </w:rPr>
        <w:t>-D.S. N° 22-94-</w:t>
      </w:r>
      <w:proofErr w:type="gramStart"/>
      <w:r w:rsidRPr="007A7B54">
        <w:rPr>
          <w:rFonts w:ascii="Arial" w:hAnsi="Arial" w:cs="Arial"/>
          <w:color w:val="000000"/>
          <w:sz w:val="22"/>
          <w:lang w:val="es-ES_tradnl"/>
        </w:rPr>
        <w:t>EF(</w:t>
      </w:r>
      <w:proofErr w:type="gramEnd"/>
      <w:r w:rsidRPr="007A7B54">
        <w:rPr>
          <w:rFonts w:ascii="Arial" w:hAnsi="Arial" w:cs="Arial"/>
          <w:color w:val="000000"/>
          <w:sz w:val="22"/>
          <w:lang w:val="es-ES_tradnl"/>
        </w:rPr>
        <w:t>01.03.94): Reglamento del Impuesto al Patrimonio Vehicular.</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B62683">
      <w:pPr>
        <w:ind w:left="426" w:firstLine="0"/>
        <w:rPr>
          <w:rFonts w:ascii="Arial" w:hAnsi="Arial" w:cs="Arial"/>
          <w:color w:val="000000"/>
          <w:sz w:val="22"/>
          <w:lang w:val="es-ES_tradnl"/>
        </w:rPr>
      </w:pPr>
      <w:r w:rsidRPr="007A7B54">
        <w:rPr>
          <w:rFonts w:ascii="Arial" w:hAnsi="Arial" w:cs="Arial"/>
          <w:color w:val="000000"/>
          <w:sz w:val="22"/>
          <w:lang w:val="es-ES_tradnl"/>
        </w:rPr>
        <w:t>La base imponible del impuesto se encuentra determinada por el valor original de adquisición de importación o de ingreso al patrimonio, según conste en el comprobante de pago, en la declaración de importación o contrato de compraventa, incluido los impuestos y demás gravámenes que afecten la venta o importación de dichos vehículos, el que en ningún caso será menor a la tabla referencia</w:t>
      </w:r>
      <w:r>
        <w:rPr>
          <w:rFonts w:ascii="Arial" w:hAnsi="Arial" w:cs="Arial"/>
          <w:color w:val="000000"/>
          <w:sz w:val="22"/>
          <w:lang w:val="es-ES_tradnl"/>
        </w:rPr>
        <w:t>l</w:t>
      </w:r>
      <w:r w:rsidRPr="007A7B54">
        <w:rPr>
          <w:rFonts w:ascii="Arial" w:hAnsi="Arial" w:cs="Arial"/>
          <w:color w:val="000000"/>
          <w:sz w:val="22"/>
          <w:lang w:val="es-ES_tradnl"/>
        </w:rPr>
        <w:t xml:space="preserve"> que anualmente apruebe el Ministerio de Economía y Finanzas.</w:t>
      </w:r>
    </w:p>
    <w:p w:rsidR="0045503F" w:rsidRPr="007A7B54" w:rsidRDefault="0045503F" w:rsidP="00B62683">
      <w:pPr>
        <w:ind w:left="426" w:firstLine="0"/>
        <w:rPr>
          <w:rFonts w:ascii="Arial" w:hAnsi="Arial" w:cs="Arial"/>
          <w:color w:val="000000"/>
          <w:sz w:val="22"/>
          <w:lang w:val="es-ES_tradnl"/>
        </w:rPr>
      </w:pPr>
      <w:r w:rsidRPr="007A7B54">
        <w:rPr>
          <w:rFonts w:ascii="Arial" w:hAnsi="Arial" w:cs="Arial"/>
          <w:color w:val="000000"/>
          <w:sz w:val="22"/>
          <w:lang w:val="es-ES_tradnl"/>
        </w:rPr>
        <w:t xml:space="preserve">La tasa del impuesto es de 1%, que deberá ser aplicada sobre la base imponible, (Valor del Vehículo), en ningún caso, el monto a pagar será inferior al 1.5% de la UIT vigente al 1° de enero del año al que corresponde el impuesto. </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b/>
          <w:bCs/>
          <w:color w:val="000000"/>
          <w:sz w:val="22"/>
          <w:lang w:val="es-ES_tradnl"/>
        </w:rPr>
      </w:pPr>
      <w:r w:rsidRPr="007A7B54">
        <w:rPr>
          <w:rFonts w:ascii="Arial" w:hAnsi="Arial" w:cs="Arial"/>
          <w:b/>
          <w:bCs/>
          <w:color w:val="000000"/>
          <w:sz w:val="22"/>
          <w:lang w:val="es-ES_tradnl"/>
        </w:rPr>
        <w:t xml:space="preserve">Concordancia: </w:t>
      </w:r>
    </w:p>
    <w:p w:rsidR="0045503F" w:rsidRDefault="0045503F" w:rsidP="0073441C">
      <w:pPr>
        <w:shd w:val="clear" w:color="auto" w:fill="FFFFFF"/>
        <w:autoSpaceDE w:val="0"/>
        <w:autoSpaceDN w:val="0"/>
        <w:adjustRightInd w:val="0"/>
        <w:spacing w:line="360" w:lineRule="auto"/>
        <w:rPr>
          <w:rFonts w:ascii="Arial" w:hAnsi="Arial" w:cs="Arial"/>
          <w:color w:val="000000"/>
          <w:sz w:val="22"/>
          <w:lang w:val="es-ES_tradnl"/>
        </w:rPr>
      </w:pPr>
      <w:r w:rsidRPr="007A7B54">
        <w:rPr>
          <w:rFonts w:ascii="Arial" w:hAnsi="Arial" w:cs="Arial"/>
          <w:color w:val="000000"/>
          <w:sz w:val="22"/>
          <w:lang w:val="es-ES_tradnl"/>
        </w:rPr>
        <w:t>Código Tributario: Artículo 77° 4)</w:t>
      </w:r>
    </w:p>
    <w:p w:rsidR="0045503F" w:rsidRPr="007A7B54" w:rsidRDefault="0045503F" w:rsidP="0045503F">
      <w:pPr>
        <w:shd w:val="clear" w:color="auto" w:fill="FFFFFF"/>
        <w:autoSpaceDE w:val="0"/>
        <w:autoSpaceDN w:val="0"/>
        <w:adjustRightInd w:val="0"/>
        <w:spacing w:line="360" w:lineRule="auto"/>
        <w:ind w:left="426" w:firstLine="0"/>
        <w:rPr>
          <w:rFonts w:ascii="Arial" w:hAnsi="Arial" w:cs="Arial"/>
          <w:color w:val="000000"/>
          <w:sz w:val="22"/>
          <w:lang w:val="es-ES_tradnl"/>
        </w:rPr>
      </w:pPr>
    </w:p>
    <w:p w:rsidR="0045503F" w:rsidRPr="007A7B54" w:rsidRDefault="0045503F" w:rsidP="0045503F">
      <w:pPr>
        <w:pStyle w:val="NormalWeb"/>
        <w:tabs>
          <w:tab w:val="left" w:pos="2253"/>
        </w:tabs>
        <w:spacing w:before="0" w:beforeAutospacing="0" w:after="0" w:afterAutospacing="0" w:line="360" w:lineRule="auto"/>
        <w:ind w:left="426"/>
        <w:jc w:val="both"/>
        <w:rPr>
          <w:rFonts w:ascii="Arial" w:hAnsi="Arial" w:cs="Arial"/>
          <w:b/>
          <w:color w:val="000000"/>
          <w:sz w:val="22"/>
          <w:szCs w:val="22"/>
        </w:rPr>
      </w:pPr>
      <w:r w:rsidRPr="007A7B54">
        <w:rPr>
          <w:rFonts w:ascii="Arial" w:hAnsi="Arial" w:cs="Arial"/>
          <w:b/>
          <w:color w:val="000000"/>
          <w:sz w:val="22"/>
          <w:szCs w:val="22"/>
        </w:rPr>
        <w:t>Marco normativo para las contribuciones y tasas municipales</w:t>
      </w:r>
    </w:p>
    <w:p w:rsidR="0045503F" w:rsidRPr="007A7B54" w:rsidRDefault="0045503F" w:rsidP="0045503F">
      <w:pPr>
        <w:pStyle w:val="NormalWeb"/>
        <w:tabs>
          <w:tab w:val="left" w:pos="2253"/>
        </w:tabs>
        <w:spacing w:before="0" w:beforeAutospacing="0" w:after="0" w:afterAutospacing="0" w:line="360" w:lineRule="auto"/>
        <w:ind w:left="426"/>
        <w:jc w:val="both"/>
        <w:rPr>
          <w:rFonts w:ascii="Arial" w:hAnsi="Arial" w:cs="Arial"/>
          <w:b/>
          <w:color w:val="000000"/>
          <w:sz w:val="22"/>
          <w:szCs w:val="22"/>
        </w:rPr>
      </w:pPr>
    </w:p>
    <w:p w:rsidR="0045503F" w:rsidRPr="007A7B54" w:rsidRDefault="0045503F" w:rsidP="00B62683">
      <w:pPr>
        <w:ind w:left="426" w:firstLine="0"/>
        <w:rPr>
          <w:rFonts w:ascii="Arial" w:hAnsi="Arial" w:cs="Arial"/>
          <w:color w:val="000000"/>
          <w:sz w:val="22"/>
        </w:rPr>
      </w:pPr>
      <w:r w:rsidRPr="007A7B54">
        <w:rPr>
          <w:rFonts w:ascii="Arial" w:hAnsi="Arial" w:cs="Arial"/>
          <w:color w:val="000000"/>
          <w:sz w:val="22"/>
        </w:rPr>
        <w:t>Conforme a lo establecido por el numeral 4 del Artículo 19</w:t>
      </w:r>
      <w:r>
        <w:rPr>
          <w:rFonts w:ascii="Arial" w:hAnsi="Arial" w:cs="Arial"/>
          <w:color w:val="000000"/>
          <w:sz w:val="22"/>
        </w:rPr>
        <w:t>6</w:t>
      </w:r>
      <w:r w:rsidRPr="007A7B54">
        <w:rPr>
          <w:rFonts w:ascii="Arial" w:hAnsi="Arial" w:cs="Arial"/>
          <w:color w:val="000000"/>
          <w:sz w:val="22"/>
        </w:rPr>
        <w:t xml:space="preserve"> y por el Artículo 74 de la Constitución Política del Perú, las Municipalidades crean, modifican y suprimen </w:t>
      </w:r>
      <w:r w:rsidRPr="009C752F">
        <w:rPr>
          <w:rFonts w:ascii="Arial" w:hAnsi="Arial" w:cs="Arial"/>
          <w:color w:val="000000"/>
          <w:sz w:val="22"/>
          <w:lang w:val="es-ES_tradnl"/>
        </w:rPr>
        <w:t>contribuciones</w:t>
      </w:r>
      <w:r w:rsidRPr="007A7B54">
        <w:rPr>
          <w:rFonts w:ascii="Arial" w:hAnsi="Arial" w:cs="Arial"/>
          <w:color w:val="000000"/>
          <w:sz w:val="22"/>
        </w:rPr>
        <w:t xml:space="preserve"> o tasas, y otorgan exoneraciones, dentro de los límites que fije la ley. En aplicación de lo dispuesto por la Constitución, se establece las siguientes normas generales:</w:t>
      </w:r>
    </w:p>
    <w:p w:rsidR="0045503F" w:rsidRPr="007A7B54" w:rsidRDefault="0045503F" w:rsidP="0045503F">
      <w:pPr>
        <w:pStyle w:val="NormalWeb"/>
        <w:tabs>
          <w:tab w:val="left" w:pos="2253"/>
        </w:tabs>
        <w:spacing w:before="0" w:beforeAutospacing="0" w:after="0" w:afterAutospacing="0" w:line="360" w:lineRule="auto"/>
        <w:ind w:left="426"/>
        <w:jc w:val="both"/>
        <w:rPr>
          <w:rFonts w:ascii="Arial" w:hAnsi="Arial" w:cs="Arial"/>
          <w:color w:val="000000"/>
          <w:sz w:val="22"/>
          <w:szCs w:val="22"/>
        </w:rPr>
      </w:pPr>
    </w:p>
    <w:p w:rsidR="0045503F" w:rsidRPr="007A7B54" w:rsidRDefault="0045503F" w:rsidP="00B62683">
      <w:pPr>
        <w:ind w:left="709" w:hanging="142"/>
        <w:rPr>
          <w:rFonts w:ascii="Arial" w:hAnsi="Arial" w:cs="Arial"/>
          <w:color w:val="000000"/>
          <w:sz w:val="22"/>
        </w:rPr>
      </w:pPr>
      <w:r w:rsidRPr="007A7B54">
        <w:rPr>
          <w:rFonts w:ascii="Arial" w:hAnsi="Arial" w:cs="Arial"/>
          <w:color w:val="000000"/>
          <w:sz w:val="22"/>
        </w:rPr>
        <w:t>-</w:t>
      </w:r>
      <w:r w:rsidRPr="007A7B54">
        <w:rPr>
          <w:rFonts w:ascii="Arial" w:hAnsi="Arial" w:cs="Arial"/>
          <w:color w:val="000000"/>
          <w:sz w:val="22"/>
        </w:rPr>
        <w:tab/>
        <w:t xml:space="preserve">La creación y modificación de tasas y contribuciones se aprueban por Ordenanza, con los límites dispuestos por el presente Título; así como por lo dispuesto por la Ley Orgánica de Municipalidades. </w:t>
      </w:r>
    </w:p>
    <w:p w:rsidR="0045503F" w:rsidRPr="007A7B54" w:rsidRDefault="0045503F" w:rsidP="0073441C">
      <w:pPr>
        <w:pStyle w:val="NormalWeb"/>
        <w:spacing w:before="0" w:beforeAutospacing="0" w:after="0" w:afterAutospacing="0" w:line="360" w:lineRule="auto"/>
        <w:ind w:left="567"/>
        <w:jc w:val="both"/>
        <w:rPr>
          <w:rFonts w:ascii="Arial" w:hAnsi="Arial" w:cs="Arial"/>
          <w:color w:val="000000"/>
          <w:sz w:val="22"/>
          <w:szCs w:val="22"/>
        </w:rPr>
      </w:pPr>
    </w:p>
    <w:p w:rsidR="0045503F" w:rsidRPr="007A7B54" w:rsidRDefault="0045503F" w:rsidP="00B62683">
      <w:pPr>
        <w:ind w:left="709" w:hanging="142"/>
        <w:rPr>
          <w:rFonts w:ascii="Arial" w:hAnsi="Arial" w:cs="Arial"/>
          <w:color w:val="000000"/>
          <w:sz w:val="22"/>
        </w:rPr>
      </w:pPr>
      <w:r w:rsidRPr="007A7B54">
        <w:rPr>
          <w:rFonts w:ascii="Arial" w:hAnsi="Arial" w:cs="Arial"/>
          <w:color w:val="000000"/>
          <w:sz w:val="22"/>
        </w:rPr>
        <w:t>-</w:t>
      </w:r>
      <w:r w:rsidRPr="007A7B54">
        <w:rPr>
          <w:rFonts w:ascii="Arial" w:hAnsi="Arial" w:cs="Arial"/>
          <w:color w:val="000000"/>
          <w:sz w:val="22"/>
        </w:rPr>
        <w:tab/>
        <w:t xml:space="preserve">Para la supresión de tasas y contribuciones las Municipalidades no tienen ninguna limitación </w:t>
      </w:r>
      <w:proofErr w:type="gramStart"/>
      <w:r w:rsidRPr="007A7B54">
        <w:rPr>
          <w:rFonts w:ascii="Arial" w:hAnsi="Arial" w:cs="Arial"/>
          <w:color w:val="000000"/>
          <w:sz w:val="22"/>
        </w:rPr>
        <w:t>legal.(</w:t>
      </w:r>
      <w:proofErr w:type="gramEnd"/>
      <w:r w:rsidRPr="007A7B54">
        <w:rPr>
          <w:rFonts w:ascii="Arial" w:hAnsi="Arial" w:cs="Arial"/>
          <w:color w:val="000000"/>
          <w:sz w:val="22"/>
        </w:rPr>
        <w:t>Art. 60 de la ley de tributación municipal).</w:t>
      </w:r>
    </w:p>
    <w:p w:rsidR="0045503F" w:rsidRPr="007A7B54" w:rsidRDefault="0045503F" w:rsidP="0045503F">
      <w:pPr>
        <w:pStyle w:val="NormalWeb"/>
        <w:spacing w:before="0" w:beforeAutospacing="0" w:after="0" w:afterAutospacing="0" w:line="360" w:lineRule="auto"/>
        <w:ind w:left="426"/>
        <w:jc w:val="both"/>
        <w:rPr>
          <w:rFonts w:ascii="Arial" w:hAnsi="Arial" w:cs="Arial"/>
          <w:color w:val="000000"/>
          <w:sz w:val="22"/>
          <w:szCs w:val="22"/>
        </w:rPr>
      </w:pPr>
    </w:p>
    <w:p w:rsidR="0045503F" w:rsidRPr="007A7B54" w:rsidRDefault="0045503F" w:rsidP="0045503F">
      <w:pPr>
        <w:pStyle w:val="NormalWeb"/>
        <w:tabs>
          <w:tab w:val="left" w:pos="2253"/>
        </w:tabs>
        <w:spacing w:before="0" w:beforeAutospacing="0" w:after="0" w:afterAutospacing="0" w:line="360" w:lineRule="auto"/>
        <w:ind w:left="426"/>
        <w:jc w:val="both"/>
        <w:rPr>
          <w:rFonts w:ascii="Arial" w:hAnsi="Arial" w:cs="Arial"/>
          <w:b/>
          <w:color w:val="000000"/>
          <w:sz w:val="22"/>
          <w:szCs w:val="22"/>
        </w:rPr>
      </w:pPr>
      <w:r w:rsidRPr="007A7B54">
        <w:rPr>
          <w:rFonts w:ascii="Arial" w:hAnsi="Arial" w:cs="Arial"/>
          <w:b/>
          <w:color w:val="000000"/>
          <w:sz w:val="22"/>
          <w:szCs w:val="22"/>
        </w:rPr>
        <w:t xml:space="preserve">De las tasas </w:t>
      </w:r>
    </w:p>
    <w:p w:rsidR="0045503F" w:rsidRPr="007A7B54" w:rsidRDefault="0045503F" w:rsidP="0045503F">
      <w:pPr>
        <w:pStyle w:val="NormalWeb"/>
        <w:tabs>
          <w:tab w:val="left" w:pos="2253"/>
        </w:tabs>
        <w:spacing w:before="0" w:beforeAutospacing="0" w:after="0" w:afterAutospacing="0" w:line="360" w:lineRule="auto"/>
        <w:ind w:left="426"/>
        <w:jc w:val="both"/>
        <w:rPr>
          <w:rFonts w:ascii="Arial" w:hAnsi="Arial" w:cs="Arial"/>
          <w:b/>
          <w:color w:val="000000"/>
          <w:sz w:val="22"/>
          <w:szCs w:val="22"/>
        </w:rPr>
      </w:pPr>
    </w:p>
    <w:p w:rsidR="0045503F" w:rsidRPr="007A7B54" w:rsidRDefault="0045503F" w:rsidP="00B62683">
      <w:pPr>
        <w:ind w:left="426" w:firstLine="0"/>
        <w:rPr>
          <w:rFonts w:ascii="Arial" w:hAnsi="Arial" w:cs="Arial"/>
          <w:color w:val="000000"/>
          <w:sz w:val="22"/>
        </w:rPr>
      </w:pPr>
      <w:r w:rsidRPr="007A7B54">
        <w:rPr>
          <w:rFonts w:ascii="Arial" w:hAnsi="Arial" w:cs="Arial"/>
          <w:color w:val="000000"/>
          <w:sz w:val="22"/>
        </w:rPr>
        <w:t>Las tasas municipales son los tributos creados por los Concejos Municipales cuya obligación tiene como hecho generador la prestación efectiva por la Municipalidad de un servicio público o administrativo, reservado a las Municipalidades de acuerdo con la Ley Orgánica de Municipalidades. No es tasa el pago que se recibe por un servicio de índole contractual.</w:t>
      </w:r>
    </w:p>
    <w:p w:rsidR="0045503F" w:rsidRPr="007A7B54" w:rsidRDefault="0045503F" w:rsidP="0045503F">
      <w:pPr>
        <w:pStyle w:val="NormalWeb"/>
        <w:tabs>
          <w:tab w:val="left" w:pos="2253"/>
        </w:tabs>
        <w:spacing w:before="0" w:beforeAutospacing="0" w:after="0" w:afterAutospacing="0" w:line="360" w:lineRule="auto"/>
        <w:ind w:left="426"/>
        <w:jc w:val="both"/>
        <w:rPr>
          <w:rFonts w:ascii="Arial" w:hAnsi="Arial" w:cs="Arial"/>
          <w:color w:val="000000"/>
          <w:sz w:val="22"/>
          <w:szCs w:val="22"/>
        </w:rPr>
      </w:pPr>
    </w:p>
    <w:p w:rsidR="0045503F" w:rsidRPr="007A7B54" w:rsidRDefault="0045503F" w:rsidP="00B62683">
      <w:pPr>
        <w:ind w:left="426" w:firstLine="0"/>
        <w:rPr>
          <w:rFonts w:ascii="Arial" w:hAnsi="Arial" w:cs="Arial"/>
          <w:color w:val="000000"/>
          <w:sz w:val="22"/>
        </w:rPr>
      </w:pPr>
      <w:r w:rsidRPr="007A7B54">
        <w:rPr>
          <w:rFonts w:ascii="Arial" w:hAnsi="Arial" w:cs="Arial"/>
          <w:color w:val="000000"/>
          <w:sz w:val="22"/>
        </w:rPr>
        <w:t xml:space="preserve">Las municipalidades no pueden cobrar tasas por la fiscalización o control de actividades comerciales, industriales o de servicios, que deben efectuar de acuerdo a sus atribuciones previstas en la Ley Orgánica de Municipalidades. </w:t>
      </w:r>
    </w:p>
    <w:p w:rsidR="0045503F" w:rsidRPr="007A7B54" w:rsidRDefault="0045503F" w:rsidP="00B62683">
      <w:pPr>
        <w:ind w:left="426" w:firstLine="0"/>
        <w:rPr>
          <w:rFonts w:ascii="Arial" w:hAnsi="Arial" w:cs="Arial"/>
          <w:color w:val="000000"/>
          <w:sz w:val="22"/>
        </w:rPr>
      </w:pPr>
      <w:r w:rsidRPr="007A7B54">
        <w:rPr>
          <w:rFonts w:ascii="Arial" w:hAnsi="Arial" w:cs="Arial"/>
          <w:color w:val="000000"/>
          <w:sz w:val="22"/>
        </w:rPr>
        <w:t xml:space="preserve">Sólo en los casos de actividades que requieran fiscalización o control distinto al ordinario, una Ley expresa del Congreso puede autorizar el cobro de una tasa específica por tal concepto. La prohibición establecida en el presente artículo no afecta la potestad de las municipalidades de establecer sanciones por infracción a sus </w:t>
      </w:r>
      <w:proofErr w:type="gramStart"/>
      <w:r w:rsidRPr="007A7B54">
        <w:rPr>
          <w:rFonts w:ascii="Arial" w:hAnsi="Arial" w:cs="Arial"/>
          <w:color w:val="000000"/>
          <w:sz w:val="22"/>
        </w:rPr>
        <w:t>disposiciones.(</w:t>
      </w:r>
      <w:proofErr w:type="gramEnd"/>
      <w:r w:rsidRPr="007A7B54">
        <w:rPr>
          <w:rFonts w:ascii="Arial" w:hAnsi="Arial" w:cs="Arial"/>
          <w:color w:val="000000"/>
          <w:sz w:val="22"/>
        </w:rPr>
        <w:t>Art. 66 y 67 de la ley de tributación municipal).</w:t>
      </w:r>
    </w:p>
    <w:p w:rsidR="0045503F" w:rsidRDefault="0045503F" w:rsidP="0045503F">
      <w:pPr>
        <w:pStyle w:val="NormalWeb"/>
        <w:spacing w:before="0" w:beforeAutospacing="0" w:after="0" w:afterAutospacing="0" w:line="360" w:lineRule="auto"/>
        <w:ind w:left="426"/>
        <w:jc w:val="both"/>
        <w:rPr>
          <w:rFonts w:ascii="Arial" w:hAnsi="Arial" w:cs="Arial"/>
          <w:b/>
          <w:color w:val="000000"/>
          <w:sz w:val="22"/>
          <w:szCs w:val="22"/>
        </w:rPr>
      </w:pPr>
    </w:p>
    <w:p w:rsidR="002F6904" w:rsidRDefault="002F6904" w:rsidP="0045503F">
      <w:pPr>
        <w:pStyle w:val="NormalWeb"/>
        <w:spacing w:before="0" w:beforeAutospacing="0" w:after="0" w:afterAutospacing="0" w:line="360" w:lineRule="auto"/>
        <w:ind w:left="426"/>
        <w:jc w:val="both"/>
        <w:rPr>
          <w:rFonts w:ascii="Arial" w:hAnsi="Arial" w:cs="Arial"/>
          <w:b/>
          <w:color w:val="000000"/>
          <w:sz w:val="22"/>
          <w:szCs w:val="22"/>
        </w:rPr>
      </w:pPr>
    </w:p>
    <w:p w:rsidR="002F6904" w:rsidRDefault="002F6904" w:rsidP="0045503F">
      <w:pPr>
        <w:pStyle w:val="NormalWeb"/>
        <w:spacing w:before="0" w:beforeAutospacing="0" w:after="0" w:afterAutospacing="0" w:line="360" w:lineRule="auto"/>
        <w:ind w:left="426"/>
        <w:jc w:val="both"/>
        <w:rPr>
          <w:rFonts w:ascii="Arial" w:hAnsi="Arial" w:cs="Arial"/>
          <w:b/>
          <w:color w:val="000000"/>
          <w:sz w:val="22"/>
          <w:szCs w:val="22"/>
        </w:rPr>
      </w:pPr>
    </w:p>
    <w:p w:rsidR="002F6904" w:rsidRDefault="002F6904" w:rsidP="0045503F">
      <w:pPr>
        <w:pStyle w:val="NormalWeb"/>
        <w:spacing w:before="0" w:beforeAutospacing="0" w:after="0" w:afterAutospacing="0" w:line="360" w:lineRule="auto"/>
        <w:ind w:left="426"/>
        <w:jc w:val="both"/>
        <w:rPr>
          <w:rFonts w:ascii="Arial" w:hAnsi="Arial" w:cs="Arial"/>
          <w:b/>
          <w:color w:val="000000"/>
          <w:sz w:val="22"/>
          <w:szCs w:val="22"/>
        </w:rPr>
      </w:pPr>
    </w:p>
    <w:p w:rsidR="002F6904" w:rsidRDefault="002F6904" w:rsidP="0045503F">
      <w:pPr>
        <w:pStyle w:val="NormalWeb"/>
        <w:spacing w:before="0" w:beforeAutospacing="0" w:after="0" w:afterAutospacing="0" w:line="360" w:lineRule="auto"/>
        <w:ind w:left="426"/>
        <w:jc w:val="both"/>
        <w:rPr>
          <w:rFonts w:ascii="Arial" w:hAnsi="Arial" w:cs="Arial"/>
          <w:b/>
          <w:color w:val="000000"/>
          <w:sz w:val="22"/>
          <w:szCs w:val="22"/>
        </w:rPr>
      </w:pPr>
    </w:p>
    <w:p w:rsidR="002F6904" w:rsidRDefault="002F6904" w:rsidP="0045503F">
      <w:pPr>
        <w:pStyle w:val="NormalWeb"/>
        <w:spacing w:before="0" w:beforeAutospacing="0" w:after="0" w:afterAutospacing="0" w:line="360" w:lineRule="auto"/>
        <w:ind w:left="426"/>
        <w:jc w:val="both"/>
        <w:rPr>
          <w:rFonts w:ascii="Arial" w:hAnsi="Arial" w:cs="Arial"/>
          <w:b/>
          <w:color w:val="000000"/>
          <w:sz w:val="22"/>
          <w:szCs w:val="22"/>
        </w:rPr>
      </w:pPr>
    </w:p>
    <w:p w:rsidR="0045503F" w:rsidRPr="007A7B54" w:rsidRDefault="0045503F" w:rsidP="0045503F">
      <w:pPr>
        <w:pStyle w:val="NormalWeb"/>
        <w:spacing w:before="0" w:beforeAutospacing="0" w:after="0" w:afterAutospacing="0" w:line="360" w:lineRule="auto"/>
        <w:ind w:left="426"/>
        <w:jc w:val="both"/>
        <w:rPr>
          <w:rFonts w:ascii="Arial" w:hAnsi="Arial" w:cs="Arial"/>
          <w:b/>
          <w:color w:val="000000"/>
          <w:sz w:val="22"/>
          <w:szCs w:val="22"/>
        </w:rPr>
      </w:pPr>
      <w:r w:rsidRPr="007A7B54">
        <w:rPr>
          <w:rFonts w:ascii="Arial" w:hAnsi="Arial" w:cs="Arial"/>
          <w:b/>
          <w:color w:val="000000"/>
          <w:sz w:val="22"/>
          <w:szCs w:val="22"/>
        </w:rPr>
        <w:t>Tasas que las municipalidades pueden interponer:</w:t>
      </w:r>
    </w:p>
    <w:p w:rsidR="0045503F" w:rsidRPr="007A7B54" w:rsidRDefault="0045503F" w:rsidP="0045503F">
      <w:pPr>
        <w:pStyle w:val="NormalWeb"/>
        <w:spacing w:before="0" w:beforeAutospacing="0" w:after="0" w:afterAutospacing="0" w:line="360" w:lineRule="auto"/>
        <w:ind w:left="426"/>
        <w:jc w:val="both"/>
        <w:rPr>
          <w:rFonts w:ascii="Arial" w:hAnsi="Arial" w:cs="Arial"/>
          <w:b/>
          <w:color w:val="000000"/>
          <w:sz w:val="22"/>
          <w:szCs w:val="22"/>
        </w:rPr>
      </w:pPr>
    </w:p>
    <w:p w:rsidR="0045503F" w:rsidRPr="007A7B54" w:rsidRDefault="0045503F" w:rsidP="00B62683">
      <w:pPr>
        <w:pStyle w:val="NormalWeb"/>
        <w:numPr>
          <w:ilvl w:val="0"/>
          <w:numId w:val="2"/>
        </w:numPr>
        <w:spacing w:before="0" w:beforeAutospacing="0" w:after="0" w:afterAutospacing="0" w:line="480" w:lineRule="auto"/>
        <w:ind w:left="709" w:hanging="142"/>
        <w:jc w:val="both"/>
        <w:rPr>
          <w:rFonts w:ascii="Arial" w:hAnsi="Arial" w:cs="Arial"/>
          <w:color w:val="000000"/>
          <w:sz w:val="22"/>
          <w:szCs w:val="22"/>
        </w:rPr>
      </w:pPr>
      <w:r w:rsidRPr="007A7B54">
        <w:rPr>
          <w:rFonts w:ascii="Arial" w:hAnsi="Arial" w:cs="Arial"/>
          <w:color w:val="000000"/>
          <w:sz w:val="22"/>
          <w:szCs w:val="22"/>
        </w:rPr>
        <w:lastRenderedPageBreak/>
        <w:t xml:space="preserve">Tasas </w:t>
      </w:r>
      <w:r w:rsidR="0073441C" w:rsidRPr="007A7B54">
        <w:rPr>
          <w:rFonts w:ascii="Arial" w:hAnsi="Arial" w:cs="Arial"/>
          <w:color w:val="000000"/>
          <w:sz w:val="22"/>
          <w:szCs w:val="22"/>
        </w:rPr>
        <w:t>por servicios</w:t>
      </w:r>
      <w:r w:rsidRPr="007A7B54">
        <w:rPr>
          <w:rFonts w:ascii="Arial" w:hAnsi="Arial" w:cs="Arial"/>
          <w:color w:val="000000"/>
          <w:sz w:val="22"/>
          <w:szCs w:val="22"/>
        </w:rPr>
        <w:t xml:space="preserve"> públicos o arbitrios: son las tasas que se paga por la prestación o mantenimiento de un servicio público individualizado en el contribuyente. </w:t>
      </w:r>
    </w:p>
    <w:p w:rsidR="0045503F" w:rsidRPr="007A7B54" w:rsidRDefault="0045503F" w:rsidP="0045503F">
      <w:pPr>
        <w:pStyle w:val="NormalWeb"/>
        <w:spacing w:before="0" w:beforeAutospacing="0" w:after="0" w:afterAutospacing="0" w:line="360" w:lineRule="auto"/>
        <w:ind w:left="426"/>
        <w:jc w:val="both"/>
        <w:rPr>
          <w:rFonts w:ascii="Arial" w:hAnsi="Arial" w:cs="Arial"/>
          <w:color w:val="000000"/>
          <w:sz w:val="22"/>
          <w:szCs w:val="22"/>
        </w:rPr>
      </w:pPr>
    </w:p>
    <w:p w:rsidR="0045503F" w:rsidRPr="007A7B54" w:rsidRDefault="0045503F" w:rsidP="00B62683">
      <w:pPr>
        <w:pStyle w:val="NormalWeb"/>
        <w:numPr>
          <w:ilvl w:val="0"/>
          <w:numId w:val="2"/>
        </w:numPr>
        <w:spacing w:before="0" w:beforeAutospacing="0" w:after="0" w:afterAutospacing="0" w:line="480" w:lineRule="auto"/>
        <w:ind w:left="709" w:hanging="142"/>
        <w:jc w:val="both"/>
        <w:rPr>
          <w:rFonts w:ascii="Arial" w:hAnsi="Arial" w:cs="Arial"/>
          <w:color w:val="000000"/>
          <w:sz w:val="22"/>
          <w:szCs w:val="22"/>
        </w:rPr>
      </w:pPr>
      <w:r w:rsidRPr="007A7B54">
        <w:rPr>
          <w:rFonts w:ascii="Arial" w:hAnsi="Arial" w:cs="Arial"/>
          <w:color w:val="000000"/>
          <w:sz w:val="22"/>
          <w:szCs w:val="22"/>
        </w:rPr>
        <w:t>Tasas por servicios administrativos o derechos: son las tasas que debe pagar el contribuyente a la Municipalidad por concepto de tramitación de procedimientos administrativos o por el aprovechamiento particular de bienes de propiedad de la Municipalidad.</w:t>
      </w:r>
    </w:p>
    <w:p w:rsidR="0045503F" w:rsidRPr="007A7B54" w:rsidRDefault="0045503F" w:rsidP="0045503F">
      <w:pPr>
        <w:pStyle w:val="Prrafodelista"/>
        <w:ind w:left="426" w:firstLine="0"/>
        <w:rPr>
          <w:rFonts w:ascii="Arial" w:hAnsi="Arial" w:cs="Arial"/>
          <w:color w:val="000000"/>
        </w:rPr>
      </w:pPr>
    </w:p>
    <w:p w:rsidR="0045503F" w:rsidRPr="007A7B54" w:rsidRDefault="0045503F" w:rsidP="00B62683">
      <w:pPr>
        <w:pStyle w:val="NormalWeb"/>
        <w:numPr>
          <w:ilvl w:val="0"/>
          <w:numId w:val="2"/>
        </w:numPr>
        <w:spacing w:before="0" w:beforeAutospacing="0" w:after="0" w:afterAutospacing="0" w:line="480" w:lineRule="auto"/>
        <w:ind w:left="709" w:hanging="142"/>
        <w:jc w:val="both"/>
        <w:rPr>
          <w:rFonts w:ascii="Arial" w:hAnsi="Arial" w:cs="Arial"/>
          <w:color w:val="000000"/>
          <w:sz w:val="22"/>
          <w:szCs w:val="22"/>
        </w:rPr>
      </w:pPr>
      <w:r w:rsidRPr="007A7B54">
        <w:rPr>
          <w:rFonts w:ascii="Arial" w:hAnsi="Arial" w:cs="Arial"/>
          <w:color w:val="000000"/>
          <w:sz w:val="22"/>
          <w:szCs w:val="22"/>
        </w:rPr>
        <w:t>Tasas por las licencias de apertura de establecimiento: son las tasas que debe pagar todo contribuyente por única vez para operar un establecimiento industrial, comercial o de servicios.</w:t>
      </w:r>
    </w:p>
    <w:p w:rsidR="0045503F" w:rsidRPr="007A7B54" w:rsidRDefault="0045503F" w:rsidP="0045503F">
      <w:pPr>
        <w:pStyle w:val="Prrafodelista"/>
        <w:ind w:left="426" w:firstLine="0"/>
        <w:rPr>
          <w:rFonts w:ascii="Arial" w:hAnsi="Arial" w:cs="Arial"/>
          <w:color w:val="000000"/>
        </w:rPr>
      </w:pPr>
    </w:p>
    <w:p w:rsidR="0045503F" w:rsidRPr="007A7B54" w:rsidRDefault="0045503F" w:rsidP="00B62683">
      <w:pPr>
        <w:pStyle w:val="NormalWeb"/>
        <w:numPr>
          <w:ilvl w:val="0"/>
          <w:numId w:val="2"/>
        </w:numPr>
        <w:spacing w:before="0" w:beforeAutospacing="0" w:after="0" w:afterAutospacing="0" w:line="480" w:lineRule="auto"/>
        <w:ind w:left="709" w:hanging="142"/>
        <w:jc w:val="both"/>
        <w:rPr>
          <w:rFonts w:ascii="Arial" w:hAnsi="Arial" w:cs="Arial"/>
          <w:color w:val="000000"/>
          <w:sz w:val="22"/>
          <w:szCs w:val="22"/>
        </w:rPr>
      </w:pPr>
      <w:r w:rsidRPr="007A7B54">
        <w:rPr>
          <w:rFonts w:ascii="Arial" w:hAnsi="Arial" w:cs="Arial"/>
          <w:color w:val="000000"/>
          <w:sz w:val="22"/>
          <w:szCs w:val="22"/>
        </w:rPr>
        <w:t xml:space="preserve">Tasas por estacionamiento de vehículos: son las tasas que debe pagar todo aquel que estacione su vehículo en zonas comerciales de alta circulación, conforme lo determine la Municipalidad del Distrito correspondiente, con los límites que determine la Municipalidad Provincial respectiva y en el marco de las regulaciones sobre tránsito que dicte la autoridad competente del Gobierno Central. </w:t>
      </w:r>
    </w:p>
    <w:p w:rsidR="0045503F" w:rsidRPr="007A7B54" w:rsidRDefault="0045503F" w:rsidP="0045503F">
      <w:pPr>
        <w:pStyle w:val="NormalWeb"/>
        <w:spacing w:before="0" w:beforeAutospacing="0" w:after="0" w:afterAutospacing="0" w:line="360" w:lineRule="auto"/>
        <w:ind w:left="426"/>
        <w:jc w:val="both"/>
        <w:rPr>
          <w:rFonts w:ascii="Arial" w:hAnsi="Arial" w:cs="Arial"/>
          <w:color w:val="000000"/>
          <w:sz w:val="22"/>
          <w:szCs w:val="22"/>
        </w:rPr>
      </w:pPr>
    </w:p>
    <w:p w:rsidR="0045503F" w:rsidRDefault="0045503F" w:rsidP="008365B3">
      <w:pPr>
        <w:rPr>
          <w:rFonts w:ascii="Arial" w:hAnsi="Arial" w:cs="Arial"/>
          <w:color w:val="000000"/>
          <w:sz w:val="22"/>
        </w:rPr>
      </w:pPr>
      <w:r w:rsidRPr="007A7B54">
        <w:rPr>
          <w:rFonts w:ascii="Arial" w:hAnsi="Arial" w:cs="Arial"/>
          <w:color w:val="000000"/>
          <w:sz w:val="22"/>
        </w:rPr>
        <w:t xml:space="preserve">Tasa de Transporte Público: son las tasas que debe pagar todo aquél que preste el </w:t>
      </w:r>
      <w:r w:rsidRPr="008365B3">
        <w:t>servicio</w:t>
      </w:r>
      <w:r w:rsidRPr="007A7B54">
        <w:rPr>
          <w:rFonts w:ascii="Arial" w:hAnsi="Arial" w:cs="Arial"/>
          <w:color w:val="000000"/>
          <w:sz w:val="22"/>
        </w:rPr>
        <w:t xml:space="preserve"> público de transporte en la jurisdicción de la Municipalidad Provincial, para la gestión del sistema de tránsito urbano. </w:t>
      </w:r>
      <w:r>
        <w:rPr>
          <w:rFonts w:ascii="Arial" w:hAnsi="Arial" w:cs="Arial"/>
          <w:color w:val="000000"/>
          <w:sz w:val="22"/>
        </w:rPr>
        <w:t>(A</w:t>
      </w:r>
      <w:r w:rsidRPr="007A7B54">
        <w:rPr>
          <w:rFonts w:ascii="Arial" w:hAnsi="Arial" w:cs="Arial"/>
          <w:color w:val="000000"/>
          <w:sz w:val="22"/>
        </w:rPr>
        <w:t>rt. 68 de la ley de tributación municipal).</w:t>
      </w:r>
    </w:p>
    <w:p w:rsidR="0073441C" w:rsidRPr="007A7B54" w:rsidRDefault="0073441C" w:rsidP="0073441C">
      <w:pPr>
        <w:pStyle w:val="NormalWeb"/>
        <w:spacing w:before="0" w:beforeAutospacing="0" w:after="0" w:afterAutospacing="0" w:line="360" w:lineRule="auto"/>
        <w:jc w:val="both"/>
        <w:rPr>
          <w:rFonts w:ascii="Arial" w:hAnsi="Arial" w:cs="Arial"/>
          <w:color w:val="000000"/>
          <w:sz w:val="22"/>
          <w:szCs w:val="22"/>
        </w:rPr>
      </w:pPr>
    </w:p>
    <w:p w:rsidR="0045503F" w:rsidRDefault="0045503F" w:rsidP="0073441C">
      <w:r>
        <w:t xml:space="preserve">El recaudador como lo identificamos en pleno siglo XXI cumplió un rol y seguirá cumpliéndolo en el Perú porque el erario depende mucho del Estado, </w:t>
      </w:r>
      <w:r>
        <w:lastRenderedPageBreak/>
        <w:t>cuyo vínculo con el pueblo es estrecho. En esa relación, lo esencial del recaudador es que su objetivo principal es captar más rentas.</w:t>
      </w:r>
    </w:p>
    <w:p w:rsidR="0045503F" w:rsidRDefault="0045503F" w:rsidP="0073441C">
      <w:r>
        <w:t xml:space="preserve">Con la recaudación de impuestos, el Estado se encargará de dar a la sociedad las necesidades públicas que esta requiera. Dicho de otra manera, la tributación es importante para que el país siga mejorando en diferentes ámbitos. </w:t>
      </w:r>
    </w:p>
    <w:p w:rsidR="0045503F" w:rsidRDefault="0045503F" w:rsidP="0045503F">
      <w:pPr>
        <w:ind w:left="426" w:firstLine="0"/>
      </w:pPr>
    </w:p>
    <w:p w:rsidR="0045503F" w:rsidRDefault="0045503F" w:rsidP="0073441C">
      <w:r>
        <w:t>Si nosotros cumplimos cabalmente con el pago de los impuestos, pagamos los servicios que gozamos como alumbrado público, alcantarillado, servicios de limpieza, seguridad, hospitales públicos, parques, centros comunitarios, etcétera. (</w:t>
      </w:r>
      <w:proofErr w:type="spellStart"/>
      <w:r>
        <w:t>Montoro</w:t>
      </w:r>
      <w:proofErr w:type="spellEnd"/>
      <w:r>
        <w:t>, 2007).</w:t>
      </w:r>
    </w:p>
    <w:p w:rsidR="0045503F" w:rsidRDefault="0045503F" w:rsidP="0045503F">
      <w:pPr>
        <w:ind w:left="426" w:firstLine="0"/>
      </w:pPr>
    </w:p>
    <w:p w:rsidR="0045503F" w:rsidRDefault="0045503F" w:rsidP="0073441C">
      <w:r>
        <w:t>La concentración de la recaudación en el gobierno central y la poca participación de los gobiernos regionales y locales. Al respecto, el 98% de los ingresos del gobierno son recaudados por el gobierno central, solo un 2% es recaudado por los gobiernos locales. En esta línea, cabe notar que los gobiernos regionales no realizan recaudación alguna.</w:t>
      </w:r>
    </w:p>
    <w:p w:rsidR="0045503F" w:rsidRDefault="0045503F" w:rsidP="0045503F">
      <w:pPr>
        <w:ind w:left="426" w:firstLine="0"/>
      </w:pPr>
    </w:p>
    <w:p w:rsidR="0045503F" w:rsidRDefault="0045503F" w:rsidP="0073441C">
      <w:r>
        <w:t xml:space="preserve">Todo ello nos caracteriza como uno de los países más centralizados de América Latina. La estructura de la recaudación con mayor preponderancia de los impuestos indirectos y la baja recaudación de los impuestos directos lo que determina que el impacto de la tributación en la equidad sea mínimo, entonces se puede deducir el mayor peso que implican los impuestos indirectos y la menor relevancia de los impuestos directos; los últimos, además, son menos regresivos que los primeros. </w:t>
      </w:r>
    </w:p>
    <w:p w:rsidR="0045503F" w:rsidRDefault="0045503F" w:rsidP="0045503F">
      <w:pPr>
        <w:ind w:left="426" w:firstLine="0"/>
      </w:pPr>
    </w:p>
    <w:p w:rsidR="0045503F" w:rsidRDefault="0045503F" w:rsidP="0073441C">
      <w:r>
        <w:t>Es sabido que los impuestos que son menos regresivos (y por ende más progresivos) contribuyen a disminuir la desigualdad en la distribución de ingresos. En general, teniendo en cuenta que los ingresos del gobierno central equivalen a solo 14,9% del PBI, los niveles de recaudación de nuestro país son inferiores a lo que se recauda en el promedio de países de América Latina. (Arias, 2011).</w:t>
      </w:r>
    </w:p>
    <w:p w:rsidR="0045503F" w:rsidRDefault="000D06C0" w:rsidP="000D06C0">
      <w:pPr>
        <w:ind w:left="426" w:firstLine="0"/>
      </w:pPr>
      <w:r>
        <w:t>De los impuestos municipales</w:t>
      </w:r>
    </w:p>
    <w:p w:rsidR="0045503F" w:rsidRDefault="0045503F" w:rsidP="0073441C">
      <w:r>
        <w:t>Los impuestos municipales son los tributos mencionados por el presente Título en favor de los Gobiernos Locales, cuyo cumplimiento no origina una contraprestación directa de la Municipalidad al contribuyente. La recaudación y fiscalización de su cumplimiento corresponde a los Gobiernos Locales. (Art. 5 de la ley de tributación municipal).</w:t>
      </w:r>
    </w:p>
    <w:p w:rsidR="0045503F" w:rsidRDefault="0045503F" w:rsidP="0045503F">
      <w:pPr>
        <w:ind w:firstLine="0"/>
      </w:pPr>
    </w:p>
    <w:p w:rsidR="0045503F" w:rsidRDefault="0045503F" w:rsidP="0029684E">
      <w:pPr>
        <w:pStyle w:val="Ttulo4"/>
      </w:pPr>
      <w:r>
        <w:t>Impuesto predial</w:t>
      </w:r>
    </w:p>
    <w:p w:rsidR="0045503F" w:rsidRDefault="0045503F" w:rsidP="0045503F"/>
    <w:p w:rsidR="0045503F" w:rsidRDefault="0045503F" w:rsidP="0073441C">
      <w:r>
        <w:t>El impuesto Predial grava el valor de los predios urbanos y rústicos que se encuentran dentro del Distrito, se considera predios:</w:t>
      </w:r>
    </w:p>
    <w:p w:rsidR="0045503F" w:rsidRDefault="0045503F" w:rsidP="0045503F">
      <w:pPr>
        <w:ind w:firstLine="0"/>
      </w:pPr>
      <w:r>
        <w:t>-</w:t>
      </w:r>
      <w:r>
        <w:tab/>
        <w:t>A los terrenos</w:t>
      </w:r>
    </w:p>
    <w:p w:rsidR="0045503F" w:rsidRDefault="0045503F" w:rsidP="0045503F">
      <w:pPr>
        <w:ind w:firstLine="0"/>
      </w:pPr>
      <w:r>
        <w:t>-</w:t>
      </w:r>
      <w:r>
        <w:tab/>
        <w:t>A las edificaciones</w:t>
      </w:r>
    </w:p>
    <w:p w:rsidR="0045503F" w:rsidRDefault="0045503F" w:rsidP="0045503F">
      <w:pPr>
        <w:ind w:firstLine="0"/>
      </w:pPr>
      <w:r>
        <w:t>-</w:t>
      </w:r>
      <w:r>
        <w:tab/>
        <w:t>A las instalaciones fijas y permanentes que constituyan partes integrantes, que no puedan ser separadas sin alterar, deteriorar o destruir la edificación.</w:t>
      </w:r>
    </w:p>
    <w:p w:rsidR="0045503F" w:rsidRDefault="0045503F" w:rsidP="0045503F">
      <w:pPr>
        <w:ind w:firstLine="0"/>
      </w:pPr>
    </w:p>
    <w:p w:rsidR="0045503F" w:rsidRDefault="0045503F" w:rsidP="0045503F">
      <w:pPr>
        <w:ind w:firstLine="0"/>
      </w:pPr>
      <w:r>
        <w:lastRenderedPageBreak/>
        <w:t>La recaudación, administración y fiscalización del impuesto corresponde a la Municipalidad Distrital donde se encuentre ubicado el predio.</w:t>
      </w:r>
    </w:p>
    <w:p w:rsidR="0045503F" w:rsidRDefault="0045503F" w:rsidP="0045503F">
      <w:pPr>
        <w:ind w:firstLine="0"/>
      </w:pPr>
    </w:p>
    <w:p w:rsidR="0045503F" w:rsidRDefault="0045503F" w:rsidP="0045503F">
      <w:pPr>
        <w:ind w:firstLine="0"/>
      </w:pPr>
      <w:r>
        <w:t>Concordancia:</w:t>
      </w:r>
    </w:p>
    <w:p w:rsidR="0045503F" w:rsidRDefault="0045503F" w:rsidP="0045503F">
      <w:pPr>
        <w:ind w:firstLine="0"/>
      </w:pPr>
      <w:r>
        <w:t>- Constitución: Artículos 70°, 193° 2)</w:t>
      </w:r>
    </w:p>
    <w:p w:rsidR="0045503F" w:rsidRDefault="0045503F" w:rsidP="0045503F">
      <w:pPr>
        <w:ind w:firstLine="0"/>
      </w:pPr>
      <w:r>
        <w:t>- Código Civil: Artículos 954°, 955°</w:t>
      </w:r>
    </w:p>
    <w:p w:rsidR="0045503F" w:rsidRDefault="0045503F" w:rsidP="0045503F">
      <w:pPr>
        <w:ind w:firstLine="0"/>
      </w:pPr>
      <w:r>
        <w:t>- Ley Orgánica de Municipalidades</w:t>
      </w:r>
    </w:p>
    <w:p w:rsidR="0045503F" w:rsidRDefault="0045503F" w:rsidP="0045503F">
      <w:pPr>
        <w:ind w:firstLine="0"/>
      </w:pPr>
      <w:r>
        <w:t>- Código Tributario: Artículo 52°, 45°, 62°</w:t>
      </w:r>
    </w:p>
    <w:p w:rsidR="0045503F" w:rsidRDefault="0045503F" w:rsidP="0045503F">
      <w:pPr>
        <w:ind w:firstLine="0"/>
      </w:pPr>
      <w:r>
        <w:t xml:space="preserve">- D. </w:t>
      </w:r>
      <w:proofErr w:type="spellStart"/>
      <w:r>
        <w:t>Leg</w:t>
      </w:r>
      <w:proofErr w:type="spellEnd"/>
      <w:r>
        <w:t>. 776: Artículos 6º a)</w:t>
      </w:r>
    </w:p>
    <w:p w:rsidR="0045503F" w:rsidRDefault="0045503F" w:rsidP="0045503F">
      <w:pPr>
        <w:ind w:firstLine="0"/>
      </w:pPr>
    </w:p>
    <w:p w:rsidR="0045503F" w:rsidRDefault="000D06C0" w:rsidP="0073441C">
      <w:r>
        <w:t xml:space="preserve">El Impuesto Predial se </w:t>
      </w:r>
      <w:proofErr w:type="gramStart"/>
      <w:r>
        <w:t>caracteriza</w:t>
      </w:r>
      <w:r w:rsidR="0045503F">
        <w:t xml:space="preserve">  por</w:t>
      </w:r>
      <w:proofErr w:type="gramEnd"/>
      <w:r w:rsidR="0045503F">
        <w:t xml:space="preserve"> tener una tasa  progresiva acumulativa que tiende a ser más justa y precisa a efectos de gravar la propiedad predial. Así la tasa se aplicará a los predios por tramos diferenciados por el valor del predio.</w:t>
      </w:r>
    </w:p>
    <w:p w:rsidR="0045503F" w:rsidRDefault="0045503F" w:rsidP="0045503F">
      <w:pPr>
        <w:ind w:firstLine="0"/>
      </w:pPr>
    </w:p>
    <w:p w:rsidR="0045503F" w:rsidRDefault="0045503F" w:rsidP="0045503F">
      <w:pPr>
        <w:ind w:firstLine="0"/>
      </w:pPr>
      <w:r>
        <w:t>TRAMO DE AUTO VALÚO</w:t>
      </w:r>
      <w:r>
        <w:tab/>
      </w:r>
      <w:r>
        <w:tab/>
      </w:r>
      <w:r>
        <w:tab/>
        <w:t>ALÍCUOTA</w:t>
      </w:r>
    </w:p>
    <w:p w:rsidR="0045503F" w:rsidRDefault="0045503F" w:rsidP="0045503F">
      <w:pPr>
        <w:ind w:firstLine="0"/>
      </w:pPr>
      <w:r>
        <w:t>Hasta 15 UIT</w:t>
      </w:r>
      <w:r>
        <w:tab/>
      </w:r>
      <w:r>
        <w:tab/>
      </w:r>
      <w:r>
        <w:tab/>
      </w:r>
      <w:r>
        <w:tab/>
      </w:r>
      <w:r>
        <w:tab/>
        <w:t>0.2%</w:t>
      </w:r>
    </w:p>
    <w:p w:rsidR="0045503F" w:rsidRDefault="0045503F" w:rsidP="0045503F">
      <w:pPr>
        <w:ind w:firstLine="0"/>
      </w:pPr>
      <w:r>
        <w:t>Más de 15 UIT y hasta 60 UIT</w:t>
      </w:r>
      <w:r>
        <w:tab/>
      </w:r>
      <w:r>
        <w:tab/>
      </w:r>
      <w:r>
        <w:tab/>
        <w:t>0.6%</w:t>
      </w:r>
    </w:p>
    <w:p w:rsidR="0045503F" w:rsidRDefault="0045503F" w:rsidP="0045503F">
      <w:pPr>
        <w:ind w:firstLine="0"/>
      </w:pPr>
      <w:r>
        <w:t>Más de 60 UIT</w:t>
      </w:r>
      <w:r>
        <w:tab/>
      </w:r>
      <w:r>
        <w:tab/>
      </w:r>
      <w:r>
        <w:tab/>
      </w:r>
      <w:r>
        <w:tab/>
      </w:r>
      <w:r>
        <w:tab/>
        <w:t>1.0%</w:t>
      </w:r>
    </w:p>
    <w:p w:rsidR="0045503F" w:rsidRDefault="0045503F" w:rsidP="0045503F">
      <w:pPr>
        <w:ind w:firstLine="0"/>
      </w:pPr>
    </w:p>
    <w:p w:rsidR="0045503F" w:rsidRDefault="0045503F" w:rsidP="0073441C">
      <w:r>
        <w:lastRenderedPageBreak/>
        <w:t>Las Municipalidades están facultadas para establecer un monto mínimo (impuesto mínimo) a pagar por concepto del impuesto equivalente a 0.6% de la UIT vigente al 01 de enero del año al que corresponde el impuesto</w:t>
      </w:r>
    </w:p>
    <w:p w:rsidR="00B62683" w:rsidRDefault="00B62683" w:rsidP="0045503F">
      <w:pPr>
        <w:ind w:firstLine="0"/>
      </w:pPr>
    </w:p>
    <w:p w:rsidR="0045503F" w:rsidRDefault="0045503F" w:rsidP="0045503F">
      <w:pPr>
        <w:ind w:firstLine="0"/>
      </w:pPr>
      <w:r>
        <w:t>Concordancia:</w:t>
      </w:r>
    </w:p>
    <w:p w:rsidR="0045503F" w:rsidRDefault="0045503F" w:rsidP="0045503F">
      <w:pPr>
        <w:ind w:firstLine="0"/>
      </w:pPr>
      <w:r>
        <w:t xml:space="preserve"> - Código Tributario: Artículo 77° 5)</w:t>
      </w:r>
    </w:p>
    <w:p w:rsidR="0045503F" w:rsidRDefault="0045503F" w:rsidP="0073441C"/>
    <w:p w:rsidR="0045503F" w:rsidRDefault="0045503F" w:rsidP="0073441C">
      <w:r>
        <w:t>El Destino del Impuesto recaudado, constituye renta de la Municipalidad Distrital respectiva en cuya jurisdicción se encuentren ubicados los predios materia del impuesto, estando a su cargo la administración del mismo.</w:t>
      </w:r>
    </w:p>
    <w:p w:rsidR="0045503F" w:rsidRDefault="0045503F" w:rsidP="0073441C">
      <w:r>
        <w:t>El 5% (cinco por ciento) del rendimiento del impuesto, se destina exclusivamente a financiar el desarrollo y mantenimiento del catastro Distrital, así como a las acciones que realice la administración tributaria, destinadas a reforzar su gestión y mejorar la recaudación.</w:t>
      </w:r>
    </w:p>
    <w:p w:rsidR="0045503F" w:rsidRDefault="0045503F" w:rsidP="0045503F">
      <w:pPr>
        <w:ind w:firstLine="0"/>
      </w:pPr>
    </w:p>
    <w:p w:rsidR="0045503F" w:rsidRDefault="0045503F" w:rsidP="0029684E">
      <w:pPr>
        <w:pStyle w:val="Ttulo4"/>
      </w:pPr>
      <w:r>
        <w:t>Impuesto de alcabala</w:t>
      </w:r>
    </w:p>
    <w:p w:rsidR="0045503F" w:rsidRDefault="0045503F" w:rsidP="0045503F">
      <w:pPr>
        <w:ind w:firstLine="0"/>
      </w:pPr>
    </w:p>
    <w:p w:rsidR="0045503F" w:rsidRDefault="0045503F" w:rsidP="0073441C">
      <w:r>
        <w:t>El Impuesto de Alcabala grava las transferencias de inmuebles urbanos y rústicos a título oneroso o gratuito, cualquiera sea su forma o modalidad, inclusive las ventas con reserva de dominio. La primera venta de inmuebles que realizan las empresas constructoras no se encuentra afecta al impuesto, salvo en la parte correspondiente al valor del terreno.</w:t>
      </w:r>
    </w:p>
    <w:p w:rsidR="0045503F" w:rsidRDefault="0045503F" w:rsidP="0073441C"/>
    <w:p w:rsidR="0045503F" w:rsidRDefault="0045503F" w:rsidP="0073441C">
      <w:r>
        <w:lastRenderedPageBreak/>
        <w:t>La base imponible del impuesto es el valor de auto valúo del predio correspondiente al ejercicio en que se produce la transferencia, ajustado por el índice de Precios al por Mayor (IPM) que determina el Instituto Nacional de Estadística e Informática. El ajuste es aplicable a las transferencias que se realicen a partir del 01 de febrero de cada año y para su determinación, se tomará en cuenta el índice acumulado del ejercicio, hasta el mes precedente a la fecha que se produzca la transferencia.</w:t>
      </w:r>
    </w:p>
    <w:p w:rsidR="0045503F" w:rsidRDefault="0045503F" w:rsidP="0045503F">
      <w:pPr>
        <w:ind w:firstLine="0"/>
      </w:pPr>
    </w:p>
    <w:p w:rsidR="0045503F" w:rsidRDefault="0045503F" w:rsidP="0045503F">
      <w:pPr>
        <w:ind w:firstLine="0"/>
      </w:pPr>
      <w:r>
        <w:t>Concordancia:</w:t>
      </w:r>
    </w:p>
    <w:p w:rsidR="0045503F" w:rsidRDefault="0045503F" w:rsidP="0045503F">
      <w:pPr>
        <w:ind w:firstLine="0"/>
      </w:pPr>
      <w:r>
        <w:t>- Código Tributario: Artículo 77° 3)</w:t>
      </w:r>
    </w:p>
    <w:p w:rsidR="0045503F" w:rsidRDefault="0045503F" w:rsidP="0045503F">
      <w:pPr>
        <w:ind w:firstLine="0"/>
      </w:pPr>
    </w:p>
    <w:p w:rsidR="0045503F" w:rsidRDefault="0045503F" w:rsidP="0073441C">
      <w:r>
        <w:t>El impuesto se calcula aplicando a la base imponible una tasa del 3%, siendo de cargo exclusivo del comprador, sin admitir pacto en contrario. No está afecto al Impuesto de Alcabala, el tramo comprendido por las primeras 10 UIT del valor del inmueble.</w:t>
      </w:r>
    </w:p>
    <w:p w:rsidR="0045503F" w:rsidRDefault="0045503F" w:rsidP="0045503F">
      <w:pPr>
        <w:ind w:firstLine="0"/>
      </w:pPr>
    </w:p>
    <w:p w:rsidR="0045503F" w:rsidRDefault="0045503F" w:rsidP="00B62683">
      <w:pPr>
        <w:pStyle w:val="Ttulo4"/>
      </w:pPr>
      <w:r>
        <w:t>Impuesto al patrimonio vehicular</w:t>
      </w:r>
    </w:p>
    <w:p w:rsidR="0045503F" w:rsidRDefault="0045503F" w:rsidP="0045503F">
      <w:pPr>
        <w:ind w:firstLine="0"/>
      </w:pPr>
    </w:p>
    <w:p w:rsidR="0045503F" w:rsidRDefault="0045503F" w:rsidP="0073441C">
      <w:r>
        <w:t xml:space="preserve">El Impuesto Vehicular es de periodicidad anual, grava la propiedad de los vehículos, automóviles, camionetas, </w:t>
      </w:r>
      <w:proofErr w:type="spellStart"/>
      <w:r>
        <w:t>station</w:t>
      </w:r>
      <w:proofErr w:type="spellEnd"/>
      <w:r>
        <w:t xml:space="preserve"> </w:t>
      </w:r>
      <w:proofErr w:type="spellStart"/>
      <w:r>
        <w:t>wagons</w:t>
      </w:r>
      <w:proofErr w:type="spellEnd"/>
      <w:r>
        <w:t xml:space="preserve">, camiones, buses y ómnibus, con una antigüedad no mayor de tres (3) años. Dicho plazo se computará a partir de la primera inscripción en el Registro de Propiedad Vehicular. </w:t>
      </w:r>
    </w:p>
    <w:p w:rsidR="0045503F" w:rsidRDefault="0045503F" w:rsidP="0045503F">
      <w:pPr>
        <w:ind w:firstLine="0"/>
      </w:pPr>
    </w:p>
    <w:p w:rsidR="0045503F" w:rsidRDefault="0045503F" w:rsidP="0045503F">
      <w:pPr>
        <w:ind w:firstLine="0"/>
      </w:pPr>
      <w:r>
        <w:t>Concordancia:</w:t>
      </w:r>
    </w:p>
    <w:p w:rsidR="0045503F" w:rsidRDefault="0045503F" w:rsidP="0045503F">
      <w:pPr>
        <w:ind w:firstLine="0"/>
      </w:pPr>
      <w:r>
        <w:t>-Constitución: Artículo 193° 2)</w:t>
      </w:r>
    </w:p>
    <w:p w:rsidR="0045503F" w:rsidRDefault="0045503F" w:rsidP="0045503F">
      <w:pPr>
        <w:ind w:firstLine="0"/>
      </w:pPr>
      <w:r>
        <w:t>-Código Tributario: Artículos Norma II, 52°-</w:t>
      </w:r>
    </w:p>
    <w:p w:rsidR="0045503F" w:rsidRDefault="0045503F" w:rsidP="0045503F">
      <w:pPr>
        <w:ind w:firstLine="0"/>
      </w:pPr>
      <w:r>
        <w:t>-Ley Orgánica de Municipalidades</w:t>
      </w:r>
    </w:p>
    <w:p w:rsidR="0045503F" w:rsidRDefault="0045503F" w:rsidP="0045503F">
      <w:pPr>
        <w:ind w:firstLine="0"/>
      </w:pPr>
      <w:r>
        <w:t xml:space="preserve">-D. </w:t>
      </w:r>
      <w:proofErr w:type="spellStart"/>
      <w:r>
        <w:t>Leg</w:t>
      </w:r>
      <w:proofErr w:type="spellEnd"/>
      <w:r>
        <w:t>. 776: Artículo 6°, c)</w:t>
      </w:r>
    </w:p>
    <w:p w:rsidR="0045503F" w:rsidRDefault="0045503F" w:rsidP="0045503F">
      <w:pPr>
        <w:ind w:firstLine="0"/>
      </w:pPr>
      <w:r>
        <w:t>-D.S. N° 22-94-</w:t>
      </w:r>
      <w:proofErr w:type="gramStart"/>
      <w:r>
        <w:t>EF(</w:t>
      </w:r>
      <w:proofErr w:type="gramEnd"/>
      <w:r>
        <w:t>01.03.94): Reglamento del Impuesto al Patrimonio Vehicular.</w:t>
      </w:r>
    </w:p>
    <w:p w:rsidR="0045503F" w:rsidRDefault="0045503F" w:rsidP="0045503F"/>
    <w:p w:rsidR="0045503F" w:rsidRDefault="0045503F" w:rsidP="0073441C">
      <w:r>
        <w:t>La base imponible del impuesto se encuentra determinada por el valor original de adquisición de importación o de ingreso al patrimonio, según conste en el comprobante de pago, en la declaración de importación o contrato de compraventa, incluido los impuestos y demás gravámenes que afecten la venta o importación de dichos vehículos, el que en ningún caso será menor a la tabla referencial que anualmente apruebe el Ministerio de Economía y Finanzas.</w:t>
      </w:r>
    </w:p>
    <w:p w:rsidR="0045503F" w:rsidRDefault="0045503F" w:rsidP="0073441C">
      <w:r>
        <w:t xml:space="preserve">La tasa del impuesto es de 1%, que deberá ser aplicada sobre la base imponible, (Valor del Vehículo), en ningún caso, el monto a pagar será inferior al 1.5% de la UIT vigente al 1° de enero del año al que corresponde el impuesto. </w:t>
      </w:r>
    </w:p>
    <w:p w:rsidR="0045503F" w:rsidRDefault="0045503F" w:rsidP="0045503F">
      <w:pPr>
        <w:ind w:firstLine="0"/>
      </w:pPr>
    </w:p>
    <w:p w:rsidR="0045503F" w:rsidRDefault="0045503F" w:rsidP="0045503F">
      <w:pPr>
        <w:ind w:firstLine="0"/>
      </w:pPr>
      <w:r>
        <w:t xml:space="preserve">Concordancia: </w:t>
      </w:r>
    </w:p>
    <w:p w:rsidR="0045503F" w:rsidRDefault="0045503F" w:rsidP="0045503F">
      <w:pPr>
        <w:ind w:firstLine="0"/>
      </w:pPr>
      <w:r>
        <w:t>Código Tributario: Artículo 77° 4)</w:t>
      </w:r>
    </w:p>
    <w:p w:rsidR="0045503F" w:rsidRDefault="0045503F" w:rsidP="0045503F">
      <w:pPr>
        <w:ind w:firstLine="0"/>
      </w:pPr>
    </w:p>
    <w:p w:rsidR="0045503F" w:rsidRDefault="0045503F" w:rsidP="0045503F">
      <w:pPr>
        <w:ind w:firstLine="0"/>
      </w:pPr>
      <w:r>
        <w:lastRenderedPageBreak/>
        <w:t>Marco normativo para las contribuciones y tasas municipales</w:t>
      </w:r>
    </w:p>
    <w:p w:rsidR="0045503F" w:rsidRDefault="0045503F" w:rsidP="0045503F">
      <w:pPr>
        <w:ind w:firstLine="0"/>
      </w:pPr>
    </w:p>
    <w:p w:rsidR="0045503F" w:rsidRDefault="0045503F" w:rsidP="0073441C">
      <w:r>
        <w:t>Conforme a lo establecido por el numeral 4 del Artículo 196 y por el Artículo 74 de la Constitución Política del Perú, las Municipalidades crean, modifican y suprimen contribuciones o tasas, y otorgan exoneraciones, dentro de los límites que fije la ley. En aplicación de lo dispuesto por la Constitución, se establece las siguientes normas generales:</w:t>
      </w:r>
    </w:p>
    <w:p w:rsidR="0045503F" w:rsidRDefault="0045503F" w:rsidP="0045503F">
      <w:pPr>
        <w:ind w:firstLine="0"/>
      </w:pPr>
    </w:p>
    <w:p w:rsidR="0045503F" w:rsidRDefault="0045503F" w:rsidP="0045503F">
      <w:pPr>
        <w:ind w:firstLine="0"/>
      </w:pPr>
      <w:r>
        <w:t>-</w:t>
      </w:r>
      <w:r>
        <w:tab/>
        <w:t xml:space="preserve">La creación y modificación de tasas y contribuciones se aprueban por Ordenanza, con los límites dispuestos por el presente Título; así como por lo dispuesto por la Ley Orgánica de Municipalidades. </w:t>
      </w:r>
    </w:p>
    <w:p w:rsidR="0045503F" w:rsidRDefault="0045503F" w:rsidP="0045503F">
      <w:pPr>
        <w:ind w:firstLine="0"/>
      </w:pPr>
    </w:p>
    <w:p w:rsidR="0045503F" w:rsidRDefault="0045503F" w:rsidP="0045503F">
      <w:pPr>
        <w:ind w:firstLine="0"/>
      </w:pPr>
      <w:r>
        <w:t>-</w:t>
      </w:r>
      <w:r>
        <w:tab/>
        <w:t xml:space="preserve">Para la supresión de tasas y contribuciones las Municipalidades no tienen ninguna limitación </w:t>
      </w:r>
      <w:proofErr w:type="gramStart"/>
      <w:r>
        <w:t>legal.(</w:t>
      </w:r>
      <w:proofErr w:type="gramEnd"/>
      <w:r>
        <w:t>Art. 60 de la ley de tributación municipal).</w:t>
      </w:r>
    </w:p>
    <w:p w:rsidR="0045503F" w:rsidRDefault="0045503F" w:rsidP="0045503F">
      <w:pPr>
        <w:ind w:firstLine="0"/>
      </w:pPr>
    </w:p>
    <w:p w:rsidR="0045503F" w:rsidRDefault="0045503F" w:rsidP="0045503F">
      <w:pPr>
        <w:ind w:firstLine="0"/>
      </w:pPr>
      <w:r>
        <w:t xml:space="preserve">De las tasas </w:t>
      </w:r>
    </w:p>
    <w:p w:rsidR="0045503F" w:rsidRDefault="0045503F" w:rsidP="0073441C">
      <w:r>
        <w:t>Las tasas municipales son los tributos creados por los Concejos Municipales cuya obligación tiene como hecho generador la prestación efectiva por la Municipalidad de un servicio público o administrativo, reservado a las Municipalidades de acuerdo con la Ley Orgánica de Municipalidades. No es tasa el pago que se recibe por un servicio de índole contractual.</w:t>
      </w:r>
    </w:p>
    <w:p w:rsidR="0045503F" w:rsidRDefault="0045503F" w:rsidP="0073441C">
      <w:r>
        <w:lastRenderedPageBreak/>
        <w:t xml:space="preserve">Las municipalidades no pueden cobrar tasas por la fiscalización o control de actividades comerciales, industriales o de servicios, que deben efectuar de acuerdo a sus atribuciones previstas en la Ley Orgánica de Municipalidades. </w:t>
      </w:r>
    </w:p>
    <w:p w:rsidR="0045503F" w:rsidRDefault="0045503F" w:rsidP="0073441C">
      <w:r>
        <w:t xml:space="preserve">Sólo en los casos de actividades que requieran fiscalización o control distinto al ordinario, una Ley expresa del Congreso puede autorizar el cobro de una tasa específica por tal concepto. La prohibición establecida en el presente artículo no afecta la potestad de las municipalidades de establecer sanciones por infracción a sus </w:t>
      </w:r>
      <w:proofErr w:type="gramStart"/>
      <w:r>
        <w:t>disposiciones.(</w:t>
      </w:r>
      <w:proofErr w:type="gramEnd"/>
      <w:r>
        <w:t>Art. 66 y 67 de la ley de tributación municipal).</w:t>
      </w:r>
    </w:p>
    <w:p w:rsidR="0045503F" w:rsidRDefault="0045503F" w:rsidP="0045503F">
      <w:pPr>
        <w:ind w:firstLine="0"/>
      </w:pPr>
    </w:p>
    <w:p w:rsidR="0045503F" w:rsidRDefault="0045503F" w:rsidP="0045503F">
      <w:pPr>
        <w:ind w:firstLine="0"/>
      </w:pPr>
    </w:p>
    <w:p w:rsidR="0045503F" w:rsidRDefault="0045503F" w:rsidP="0045503F">
      <w:pPr>
        <w:ind w:firstLine="0"/>
      </w:pPr>
      <w:r>
        <w:t>Tasas que las municipalidades pueden interponer:</w:t>
      </w:r>
    </w:p>
    <w:p w:rsidR="0045503F" w:rsidRDefault="0045503F" w:rsidP="0045503F">
      <w:pPr>
        <w:ind w:firstLine="0"/>
      </w:pPr>
      <w:r>
        <w:t>-</w:t>
      </w:r>
      <w:r>
        <w:tab/>
        <w:t>Tasas por</w:t>
      </w:r>
      <w:r w:rsidR="00B62683">
        <w:t xml:space="preserve"> </w:t>
      </w:r>
      <w:r>
        <w:t xml:space="preserve">servicios públicos o arbitrios: son las tasas que se paga por la prestación o mantenimiento de un servicio público individualizado en el contribuyente. </w:t>
      </w:r>
    </w:p>
    <w:p w:rsidR="0029684E" w:rsidRDefault="0029684E" w:rsidP="0045503F">
      <w:pPr>
        <w:ind w:firstLine="0"/>
      </w:pPr>
    </w:p>
    <w:p w:rsidR="0045503F" w:rsidRDefault="0045503F" w:rsidP="0045503F">
      <w:pPr>
        <w:ind w:firstLine="0"/>
      </w:pPr>
      <w:r>
        <w:t>-</w:t>
      </w:r>
      <w:r>
        <w:tab/>
        <w:t>Tasas por servicios administrativos o derechos: son las tasas que debe pagar el contribuyente a la Municipalidad por concepto de tramitación de procedimientos administrativos o por el aprovechamiento particular de bienes de propiedad de la Municipalidad.</w:t>
      </w:r>
    </w:p>
    <w:p w:rsidR="0045503F" w:rsidRDefault="0045503F" w:rsidP="0045503F">
      <w:pPr>
        <w:ind w:firstLine="0"/>
      </w:pPr>
      <w:r>
        <w:t>-</w:t>
      </w:r>
      <w:r>
        <w:tab/>
        <w:t>Tasas por las licencias de apertura de establecimiento: son las tasas que debe pagar todo contribuyente por única vez para operar un establecimiento industrial, comercial o de servicios.</w:t>
      </w:r>
    </w:p>
    <w:p w:rsidR="0045503F" w:rsidRDefault="0045503F" w:rsidP="0045503F">
      <w:pPr>
        <w:ind w:firstLine="0"/>
      </w:pPr>
    </w:p>
    <w:p w:rsidR="0045503F" w:rsidRDefault="0045503F" w:rsidP="0045503F">
      <w:pPr>
        <w:ind w:firstLine="0"/>
      </w:pPr>
      <w:r>
        <w:lastRenderedPageBreak/>
        <w:t>-</w:t>
      </w:r>
      <w:r>
        <w:tab/>
        <w:t xml:space="preserve">Tasas por estacionamiento de vehículos: son las tasas que debe pagar todo aquel que estacione su vehículo en zonas comerciales de alta circulación, conforme lo determine la Municipalidad del Distrito correspondiente, con los límites que determine la Municipalidad Provincial respectiva y en el marco de las regulaciones sobre tránsito que dicte la autoridad competente del Gobierno Central. </w:t>
      </w:r>
    </w:p>
    <w:p w:rsidR="0045503F" w:rsidRPr="0045503F" w:rsidRDefault="0045503F" w:rsidP="0045503F">
      <w:pPr>
        <w:ind w:firstLine="0"/>
      </w:pPr>
      <w:r>
        <w:t>-</w:t>
      </w:r>
      <w:r>
        <w:tab/>
        <w:t>Tasa de Transporte Público: son las tasas que debe pagar todo aquél que preste el servicio público de transporte en la jurisdicción de la Municipalidad Provincial, para la gestión del sistema de tránsito urbano. (Art. 68 de la ley de tributación municipal).</w:t>
      </w:r>
    </w:p>
    <w:p w:rsidR="00617D4B" w:rsidRPr="00617D4B" w:rsidRDefault="00617D4B" w:rsidP="00086378"/>
    <w:p w:rsidR="00697106" w:rsidRDefault="00697106" w:rsidP="00086378">
      <w:pPr>
        <w:pStyle w:val="Ttulo2"/>
      </w:pPr>
      <w:bookmarkStart w:id="28" w:name="_Toc524796692"/>
      <w:r w:rsidRPr="00086378">
        <w:t>Definición</w:t>
      </w:r>
      <w:r w:rsidRPr="00697106">
        <w:t xml:space="preserve"> de conceptos básicos</w:t>
      </w:r>
      <w:bookmarkEnd w:id="28"/>
    </w:p>
    <w:p w:rsidR="00DE3A89" w:rsidRDefault="00DE3A89" w:rsidP="00DE3A89">
      <w:r>
        <w:t xml:space="preserve">Notificación </w:t>
      </w:r>
    </w:p>
    <w:p w:rsidR="00DE3A89" w:rsidRDefault="00DE3A89" w:rsidP="00DE3A89">
      <w:r>
        <w:t>Es el acto administrativo por el cual se da a conocer formalmente al contribuyente una situación, jurídica e individualizada, cuyos modos –requisitos formales- y medios están predeterminados en el ordenamiento jurídico y que requiere la posibilidad de que el interesado reciba electamente dicha comunicación, en función de los efectos jurídicos que de ella derivan.</w:t>
      </w:r>
    </w:p>
    <w:p w:rsidR="00DE3A89" w:rsidRDefault="00DE3A89" w:rsidP="00DE3A89">
      <w:r>
        <w:t>Política Tributaria</w:t>
      </w:r>
    </w:p>
    <w:p w:rsidR="00DE3A89" w:rsidRDefault="00DE3A89" w:rsidP="00DE3A89">
      <w:r>
        <w:t xml:space="preserve">Decisiones de política económica y fiscal que se refieren a los impuestos, tasas, contribuciones, etc. Para captar recursos públicos; Abarcan acciones de gravamen, desgravamen, exoneración, selectividad, etc. </w:t>
      </w:r>
    </w:p>
    <w:p w:rsidR="00DE3A89" w:rsidRDefault="00DE3A89" w:rsidP="00DE3A89">
      <w:r>
        <w:t>Impuesto</w:t>
      </w:r>
    </w:p>
    <w:p w:rsidR="00DE3A89" w:rsidRDefault="00DE3A89" w:rsidP="00DE3A89">
      <w:r>
        <w:lastRenderedPageBreak/>
        <w:t>Es el tributo cuyo cumplimiento no origina una contraprestación directa en favor del contribuyente por parte del Estado. (Norma II del Título Preliminar del Código Tributario).</w:t>
      </w:r>
    </w:p>
    <w:p w:rsidR="00DE3A89" w:rsidRDefault="00DE3A89" w:rsidP="00DE3A89">
      <w:r>
        <w:t>Presunciones</w:t>
      </w:r>
    </w:p>
    <w:p w:rsidR="00DE3A89" w:rsidRDefault="00DE3A89" w:rsidP="00DE3A89">
      <w:r>
        <w:t>Por la presunción se forma o deduce un juicio u opinión de las cosas y de los hechos antes de que sean demostrados o aparezca por sí mismos. En términos netamente jurídicos, la presunción como proposición normativa de la verdad de un hecho, constituye un medio de prueba legal inatacable en algunos casos (jure et de jure) muy susceptible de demostración en contrario en otros casos (</w:t>
      </w:r>
      <w:proofErr w:type="spellStart"/>
      <w:r>
        <w:t>juris</w:t>
      </w:r>
      <w:proofErr w:type="spellEnd"/>
      <w:r>
        <w:t xml:space="preserve"> tantum); en todos los casos supone la concurrencia de tres circunstancias: un hecho conocido, otro desconocido y una relación de causalidad.</w:t>
      </w:r>
    </w:p>
    <w:p w:rsidR="00DE3A89" w:rsidRDefault="00DE3A89" w:rsidP="00DE3A89">
      <w:r>
        <w:t>Personalidad Jurídica</w:t>
      </w:r>
    </w:p>
    <w:p w:rsidR="00DE3A89" w:rsidRDefault="00DE3A89" w:rsidP="00DE3A89">
      <w:r>
        <w:t xml:space="preserve">La situación de la persona resultante del reconocimiento legal de su capacidad para obrar en nombre propio a ajeno; se dice, que carece de personería quien no se encuentra investido de las características propias para estar en juicio, tanto obre por su propio derecho o en representación de terceros, en ejercicio de un mandato. Aptitud legal para ser sujeto de derechos y obligaciones. </w:t>
      </w:r>
    </w:p>
    <w:p w:rsidR="00DE3A89" w:rsidRDefault="00DE3A89" w:rsidP="00DE3A89">
      <w:r>
        <w:t>Cedulón</w:t>
      </w:r>
    </w:p>
    <w:p w:rsidR="00DE3A89" w:rsidRDefault="00DE3A89" w:rsidP="00DE3A89">
      <w:r>
        <w:t xml:space="preserve">Cédula que se fija en la puerta del domicilio fiscal del contribuyente cuando no se ha podido efectuar la notificación por encontrarse el domicilio cerrado o no encontrarse persona capaz en él. </w:t>
      </w:r>
    </w:p>
    <w:p w:rsidR="00DE3A89" w:rsidRDefault="00DE3A89" w:rsidP="00DE3A89"/>
    <w:p w:rsidR="00DE3A89" w:rsidRDefault="00DE3A89" w:rsidP="00DE3A89">
      <w:r>
        <w:t>Contribución</w:t>
      </w:r>
    </w:p>
    <w:p w:rsidR="00DE3A89" w:rsidRDefault="00DE3A89" w:rsidP="00DE3A89">
      <w:r>
        <w:lastRenderedPageBreak/>
        <w:t>Tributo cuyo hecho generador se encuentra determinado por beneficios directos para el contribuyente, derivados de la realización de obras públicas o de servicios estatales.</w:t>
      </w:r>
    </w:p>
    <w:p w:rsidR="00B62683" w:rsidRDefault="00B62683" w:rsidP="00DE3A89"/>
    <w:p w:rsidR="00DE3A89" w:rsidRDefault="00DE3A89" w:rsidP="00DE3A89">
      <w:r>
        <w:t>Tasa</w:t>
      </w:r>
    </w:p>
    <w:p w:rsidR="00DE3A89" w:rsidRDefault="00DE3A89" w:rsidP="00DE3A89">
      <w:r>
        <w:t>Es el tributo cuya obligación tiene como hecho generador la prestación efectiva por el Estado de un servicio público individualizado en el contribuyente. No es tasa el pago que se recibe por un servicio de origen contractual. Son especies de este género los arbitrios, los derechos y las licencias. (Norma II del Título Preliminar del Código Tributario).</w:t>
      </w:r>
    </w:p>
    <w:p w:rsidR="00DE3A89" w:rsidRDefault="00DE3A89" w:rsidP="00DE3A89">
      <w:r>
        <w:t>Valor</w:t>
      </w:r>
    </w:p>
    <w:p w:rsidR="00DE3A89" w:rsidRDefault="00DE3A89" w:rsidP="00DE3A89">
      <w:r>
        <w:t>Acto administrativo que emite la Administración Tributaria de acuerdo a su facultad de recaudación. Pueden ser Resolución de Determinación, Orden de Pago o Resolución de Multa.</w:t>
      </w:r>
    </w:p>
    <w:p w:rsidR="00DE3A89" w:rsidRDefault="00DE3A89" w:rsidP="00DE3A89"/>
    <w:p w:rsidR="002F6904" w:rsidRDefault="002F6904" w:rsidP="00DE3A89"/>
    <w:p w:rsidR="002F6904" w:rsidRDefault="002F6904" w:rsidP="00DE3A89"/>
    <w:p w:rsidR="00DE3A89" w:rsidRDefault="00DE3A89" w:rsidP="00DE3A89">
      <w:r>
        <w:t>Tributos</w:t>
      </w:r>
    </w:p>
    <w:p w:rsidR="00DE3A89" w:rsidRDefault="00DE3A89" w:rsidP="00DE3A89">
      <w:r>
        <w:t>Prestaciones comúnmente en dinero que el Estado exige en ejercicio de su poder tributario, con el objeto de obtener recursos para el cumplimiento de sus fines. Son tributos los impuestos, los arbitrios, las contribuciones especiales y las contribuciones por mejoras.</w:t>
      </w:r>
    </w:p>
    <w:p w:rsidR="00B62683" w:rsidRDefault="00B62683" w:rsidP="00DE3A89"/>
    <w:p w:rsidR="00DE3A89" w:rsidRDefault="00DE3A89" w:rsidP="00DE3A89">
      <w:r>
        <w:lastRenderedPageBreak/>
        <w:t>Compensación</w:t>
      </w:r>
    </w:p>
    <w:p w:rsidR="00DE3A89" w:rsidRDefault="00DE3A89" w:rsidP="00DE3A89">
      <w:r>
        <w:t>Forma de extinción de la obligación tributaria según la cual la deuda tributaria podrá compensarse total o parcialmente con los créditos por tributos, sanciones, intereses y otros conceptos pagados en exceso o indebidamente, que correspondan a períodos no prescritos, que sean administrados por el mismo órgano administrador y cuya recaudación constituya ingreso de una misma entidad. (Artículo 40º del Código Tributario).</w:t>
      </w:r>
    </w:p>
    <w:p w:rsidR="00DE3A89" w:rsidRDefault="00DE3A89" w:rsidP="00DE3A89"/>
    <w:p w:rsidR="00DE3A89" w:rsidRDefault="00DE3A89" w:rsidP="00DE3A89">
      <w:r>
        <w:t>Condonación</w:t>
      </w:r>
    </w:p>
    <w:p w:rsidR="00DE3A89" w:rsidRDefault="00DE3A89" w:rsidP="00DE3A89">
      <w:r>
        <w:t xml:space="preserve">Es el perdón, por mandato expreso de la Ley, mediante la cual se libera al deudor tributario del cumplimiento de la obligación de pago de la deuda tributaria. La deuda tributaria sólo podrá ser condonada por norma expresa con rango de </w:t>
      </w:r>
      <w:proofErr w:type="spellStart"/>
      <w:r>
        <w:t>Ley.Excepcionalmente</w:t>
      </w:r>
      <w:proofErr w:type="spellEnd"/>
      <w:r>
        <w:t>, los Gobiernos Locales podrán condonar, con carácter general, el interés moratorio y las sanciones, respecto de los impuestos que administren. En el caso de contribuciones y tasas dicha condonación también podrá alcanzar al tributo. (Artículo 41º del Código Tributario).</w:t>
      </w:r>
    </w:p>
    <w:p w:rsidR="00DE3A89" w:rsidRDefault="00DE3A89" w:rsidP="00DE3A89"/>
    <w:p w:rsidR="00DE3A89" w:rsidRDefault="00DE3A89" w:rsidP="00DE3A89">
      <w:r>
        <w:t>Consolidación</w:t>
      </w:r>
    </w:p>
    <w:p w:rsidR="00DE3A89" w:rsidRDefault="00DE3A89" w:rsidP="00DE3A89">
      <w:r>
        <w:t>Forma de extinción de la obligación tributaria según la cual la deuda tributaria se extingue cuando el acreedor de la obligación tributaria se convierte en deudor de la misma como consecuencia de la transmisión de bienes o derechos que son objeto del tributo. (Artículo 42º del Código Tributario).</w:t>
      </w:r>
    </w:p>
    <w:p w:rsidR="00DE3A89" w:rsidRDefault="00DE3A89" w:rsidP="00DE3A89"/>
    <w:p w:rsidR="00DE3A89" w:rsidRDefault="00DE3A89" w:rsidP="00DE3A89">
      <w:r>
        <w:lastRenderedPageBreak/>
        <w:t>Deuda corriente</w:t>
      </w:r>
    </w:p>
    <w:p w:rsidR="00DE3A89" w:rsidRDefault="00DE3A89" w:rsidP="00DE3A89">
      <w:r>
        <w:t xml:space="preserve">Deuda tributaria cuyo hecho generador ya se ha </w:t>
      </w:r>
      <w:proofErr w:type="gramStart"/>
      <w:r>
        <w:t>producido</w:t>
      </w:r>
      <w:proofErr w:type="gramEnd"/>
      <w:r>
        <w:t xml:space="preserve"> pero no ha vencido el plazo para su pago. </w:t>
      </w:r>
    </w:p>
    <w:p w:rsidR="00DE3A89" w:rsidRDefault="00DE3A89" w:rsidP="00DE3A89"/>
    <w:p w:rsidR="00DE3A89" w:rsidRDefault="00DE3A89" w:rsidP="00DE3A89">
      <w:r>
        <w:t>Deuda ordinaria</w:t>
      </w:r>
    </w:p>
    <w:p w:rsidR="00DE3A89" w:rsidRDefault="00DE3A89" w:rsidP="00DE3A89">
      <w:r>
        <w:t>Deuda tributaria cuyo hecho generador ya se ha producido y se ha vencido el plazo para su pago, pero aún no se ha emitido un valor tributario.</w:t>
      </w:r>
    </w:p>
    <w:p w:rsidR="00DE3A89" w:rsidRDefault="00DE3A89" w:rsidP="00DE3A89"/>
    <w:p w:rsidR="00DE3A89" w:rsidRDefault="00DE3A89" w:rsidP="00DE3A89">
      <w:r>
        <w:t>Deuda tributaria</w:t>
      </w:r>
    </w:p>
    <w:p w:rsidR="00DE3A89" w:rsidRDefault="00DE3A89" w:rsidP="00DE3A89">
      <w:r>
        <w:t>Suma adeudada al acreedor tributario por concepto de tributos, recargos, multas, intereses moratorios, y de ser el caso, los intereses que se generan por el acogimiento al beneficio de fraccionamiento o aplazamiento previsto en el Código Tributario. Se entiende por deuda tributaria la que procede de un hecho imponible y todas las sanciones producidas en el desarrollo de la relación tributaria.</w:t>
      </w:r>
    </w:p>
    <w:p w:rsidR="00DE3A89" w:rsidRDefault="00DE3A89" w:rsidP="00DE3A89"/>
    <w:p w:rsidR="00DE3A89" w:rsidRDefault="00DE3A89" w:rsidP="00DE3A89">
      <w:r>
        <w:t>Arbitrios</w:t>
      </w:r>
    </w:p>
    <w:p w:rsidR="00DE3A89" w:rsidRDefault="00DE3A89" w:rsidP="00DE3A89">
      <w:r>
        <w:t xml:space="preserve">Tasas que se pagan por la prestación o mantenimiento de un servicio público. (Norma II del Título Preliminar del Código Tributario). Sean por limpieza pública, recolección de residuos sólidos, mantenimiento de parques y jardines, </w:t>
      </w:r>
      <w:proofErr w:type="spellStart"/>
      <w:r>
        <w:t>serenazgo</w:t>
      </w:r>
      <w:proofErr w:type="spellEnd"/>
      <w:r>
        <w:t>.</w:t>
      </w:r>
    </w:p>
    <w:p w:rsidR="00B62683" w:rsidRDefault="00B62683" w:rsidP="00DE3A89"/>
    <w:p w:rsidR="00DE3A89" w:rsidRDefault="00DE3A89" w:rsidP="00DE3A89">
      <w:r>
        <w:t>Recaudación</w:t>
      </w:r>
    </w:p>
    <w:p w:rsidR="00DE3A89" w:rsidRDefault="00DE3A89" w:rsidP="00DE3A89">
      <w:r>
        <w:lastRenderedPageBreak/>
        <w:t>Es el proceso de cobro de los tributos, que considera a las personas que contribuyan en forma equitativa, justa, proporcional, de acuerdo a su aptitud y capacidad económica (Villegas, 1999).</w:t>
      </w:r>
    </w:p>
    <w:p w:rsidR="00DE3A89" w:rsidRDefault="00DE3A89" w:rsidP="00DE3A89"/>
    <w:p w:rsidR="00DE3A89" w:rsidRDefault="00DE3A89" w:rsidP="00DE3A89">
      <w:r>
        <w:t>Sistema Tributario</w:t>
      </w:r>
    </w:p>
    <w:p w:rsidR="00DE3A89" w:rsidRDefault="00DE3A89" w:rsidP="00DE3A89">
      <w:r>
        <w:t>Conjunto de normas e instituciones que sirven de instrumento para la transferencia de recursos de las personas al Estado, con el objeto de sufragar el gasto público.</w:t>
      </w:r>
    </w:p>
    <w:p w:rsidR="00DE3A89" w:rsidRDefault="00DE3A89" w:rsidP="00DE3A89"/>
    <w:p w:rsidR="00DE3A89" w:rsidRDefault="00DE3A89" w:rsidP="00DE3A89">
      <w:r>
        <w:t>Fiscalización</w:t>
      </w:r>
    </w:p>
    <w:p w:rsidR="00DE3A89" w:rsidRPr="00DE3A89" w:rsidRDefault="00DE3A89" w:rsidP="00DE3A89">
      <w:r>
        <w:t xml:space="preserve">Es un proceso realizado para detectar contribuyentes omisos, morosos y evasores, forzándolos al cumplimiento de </w:t>
      </w:r>
      <w:proofErr w:type="gramStart"/>
      <w:r>
        <w:t>sus  obligaciones</w:t>
      </w:r>
      <w:proofErr w:type="gramEnd"/>
      <w:r>
        <w:t xml:space="preserve"> tributarias y, a su vez, dictando medidas de reconocimiento a los contribuyentes formales de la localidad. (Vera, 2003)</w:t>
      </w:r>
    </w:p>
    <w:p w:rsidR="004C23FE" w:rsidRPr="004C23FE" w:rsidRDefault="004C23FE" w:rsidP="00086378">
      <w:pPr>
        <w:pStyle w:val="Ttulo1"/>
      </w:pPr>
      <w:bookmarkStart w:id="29" w:name="_Toc524796693"/>
      <w:r w:rsidRPr="00086378">
        <w:t>METODOLOGÍA</w:t>
      </w:r>
      <w:bookmarkEnd w:id="29"/>
      <w:r w:rsidRPr="004C23FE">
        <w:t xml:space="preserve"> </w:t>
      </w:r>
    </w:p>
    <w:p w:rsidR="004C23FE" w:rsidRDefault="004C23FE" w:rsidP="00086378">
      <w:pPr>
        <w:pStyle w:val="Ttulo2"/>
      </w:pPr>
      <w:bookmarkStart w:id="30" w:name="_Toc524796694"/>
      <w:r w:rsidRPr="00086378">
        <w:t>Tipo de Investigación</w:t>
      </w:r>
      <w:bookmarkEnd w:id="30"/>
    </w:p>
    <w:p w:rsidR="00000342" w:rsidRPr="00D9557E" w:rsidRDefault="00D9557E" w:rsidP="00D9557E">
      <w:r w:rsidRPr="00D9557E">
        <w:t xml:space="preserve">El tipo de investigación es Aplicada; </w:t>
      </w:r>
      <w:proofErr w:type="spellStart"/>
      <w:r w:rsidRPr="00D9557E">
        <w:t>por que</w:t>
      </w:r>
      <w:proofErr w:type="spellEnd"/>
      <w:r w:rsidR="00B62683">
        <w:t xml:space="preserve"> </w:t>
      </w:r>
      <w:r w:rsidRPr="00D9557E">
        <w:t xml:space="preserve">se ha realizado encuestas, a los funcionarios y trabajadores de las diferentes áreas de la Sub Gerencia de política fiscal y recaudación de </w:t>
      </w:r>
      <w:proofErr w:type="gramStart"/>
      <w:r w:rsidRPr="00D9557E">
        <w:t>la  Municipalidad</w:t>
      </w:r>
      <w:proofErr w:type="gramEnd"/>
      <w:r w:rsidRPr="00D9557E">
        <w:t xml:space="preserve"> Provincia  de Tacna, buscando información de la realidad para enriquecer el conocimiento teórico-científico orientado al descubrimiento de principios y leyes, permitiendo mejorar los niveles de recaudación de la municipalidad a través de diferentes procedimientos a implementar.</w:t>
      </w:r>
    </w:p>
    <w:p w:rsidR="004C23FE" w:rsidRDefault="004C23FE" w:rsidP="00086378">
      <w:pPr>
        <w:pStyle w:val="Ttulo2"/>
      </w:pPr>
      <w:bookmarkStart w:id="31" w:name="_Toc524796695"/>
      <w:r w:rsidRPr="00086378">
        <w:lastRenderedPageBreak/>
        <w:t>Diseño de la Investigación.</w:t>
      </w:r>
      <w:bookmarkEnd w:id="31"/>
    </w:p>
    <w:p w:rsidR="00D9557E" w:rsidRPr="00D9557E" w:rsidRDefault="00D9557E" w:rsidP="00D9557E">
      <w:r w:rsidRPr="00D9557E">
        <w:t>El presente estudio se ubica dentro de un diseño de investigación no experimental y a la vez es descriptivo. Es no experimental porque no se manipularán las variables del presente estudio, descriptiva porque se tiene información directa de la población, describiendo cada una de las variables, así como sus indicadores,</w:t>
      </w:r>
      <w:r w:rsidR="00B62683">
        <w:t xml:space="preserve"> </w:t>
      </w:r>
      <w:r w:rsidRPr="00D9557E">
        <w:t>enfocándonos en observar su comportamiento  para su posterior el análisis en el trabajo de campo, no modificando a voluntad propia ninguno de los factores intervinientes, para determinar la influencia de la gestión de cobranza ordinaria en la recaudación tributaria de la Municipalidad Provincial de Tacna.</w:t>
      </w:r>
    </w:p>
    <w:p w:rsidR="004C23FE" w:rsidRDefault="004C23FE" w:rsidP="00086378">
      <w:pPr>
        <w:pStyle w:val="Ttulo2"/>
      </w:pPr>
      <w:bookmarkStart w:id="32" w:name="_Toc524796696"/>
      <w:r w:rsidRPr="00086378">
        <w:t>Población y Muestra</w:t>
      </w:r>
      <w:bookmarkEnd w:id="32"/>
      <w:r w:rsidRPr="00086378">
        <w:t xml:space="preserve"> </w:t>
      </w:r>
    </w:p>
    <w:p w:rsidR="00241811" w:rsidRPr="007A7B54" w:rsidRDefault="00241811" w:rsidP="00241811">
      <w:pPr>
        <w:pStyle w:val="Ttulo3"/>
        <w:spacing w:line="360" w:lineRule="auto"/>
        <w:ind w:left="1134" w:hanging="708"/>
        <w:rPr>
          <w:rFonts w:ascii="Arial" w:hAnsi="Arial" w:cs="Arial"/>
          <w:color w:val="000000"/>
          <w:sz w:val="22"/>
          <w:szCs w:val="22"/>
        </w:rPr>
      </w:pPr>
      <w:r w:rsidRPr="007A7B54">
        <w:rPr>
          <w:rFonts w:ascii="Arial" w:hAnsi="Arial" w:cs="Arial"/>
          <w:color w:val="000000"/>
          <w:sz w:val="22"/>
          <w:szCs w:val="22"/>
        </w:rPr>
        <w:t>Población</w:t>
      </w:r>
    </w:p>
    <w:p w:rsidR="00241811" w:rsidRPr="00241811" w:rsidRDefault="00241811" w:rsidP="00241811">
      <w:pPr>
        <w:spacing w:line="360" w:lineRule="auto"/>
        <w:ind w:left="0" w:firstLine="0"/>
        <w:rPr>
          <w:color w:val="000000"/>
          <w:szCs w:val="24"/>
        </w:rPr>
      </w:pPr>
      <w:r w:rsidRPr="00241811">
        <w:rPr>
          <w:color w:val="000000"/>
          <w:szCs w:val="24"/>
        </w:rPr>
        <w:t xml:space="preserve">La Población se </w:t>
      </w:r>
      <w:proofErr w:type="gramStart"/>
      <w:r w:rsidRPr="00241811">
        <w:rPr>
          <w:color w:val="000000"/>
          <w:szCs w:val="24"/>
        </w:rPr>
        <w:t>encuentra  constituida</w:t>
      </w:r>
      <w:proofErr w:type="gramEnd"/>
      <w:r w:rsidRPr="00241811">
        <w:rPr>
          <w:color w:val="000000"/>
          <w:szCs w:val="24"/>
        </w:rPr>
        <w:t xml:space="preserve"> por  el personal  que  trabaja en las Áreas de la Sub gerencia de política fiscal y recaudación de la municipalidad provincial de Tacna.</w:t>
      </w:r>
    </w:p>
    <w:p w:rsidR="00241811" w:rsidRPr="00241811" w:rsidRDefault="00241811" w:rsidP="00241811">
      <w:pPr>
        <w:spacing w:line="360" w:lineRule="auto"/>
        <w:ind w:left="0" w:firstLine="0"/>
        <w:rPr>
          <w:color w:val="000000"/>
          <w:szCs w:val="24"/>
        </w:rPr>
      </w:pPr>
    </w:p>
    <w:tbl>
      <w:tblPr>
        <w:tblpPr w:leftFromText="141" w:rightFromText="141"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2041"/>
      </w:tblGrid>
      <w:tr w:rsidR="00241811" w:rsidRPr="00241811" w:rsidTr="00BC6456">
        <w:trPr>
          <w:trHeight w:val="1266"/>
        </w:trPr>
        <w:tc>
          <w:tcPr>
            <w:tcW w:w="5827" w:type="dxa"/>
            <w:shd w:val="clear" w:color="auto" w:fill="92D050"/>
          </w:tcPr>
          <w:p w:rsidR="00BC6456" w:rsidRDefault="00BC6456" w:rsidP="00BC6456">
            <w:pPr>
              <w:ind w:left="0" w:firstLine="0"/>
              <w:rPr>
                <w:b/>
                <w:color w:val="000000"/>
                <w:szCs w:val="24"/>
              </w:rPr>
            </w:pPr>
          </w:p>
          <w:p w:rsidR="00241811" w:rsidRPr="00241811" w:rsidRDefault="00241811" w:rsidP="00BC6456">
            <w:pPr>
              <w:ind w:left="0" w:firstLine="0"/>
              <w:jc w:val="center"/>
              <w:rPr>
                <w:b/>
                <w:color w:val="000000"/>
                <w:szCs w:val="24"/>
              </w:rPr>
            </w:pPr>
            <w:r w:rsidRPr="00241811">
              <w:rPr>
                <w:b/>
                <w:color w:val="000000"/>
                <w:szCs w:val="24"/>
              </w:rPr>
              <w:t>ÁREA</w:t>
            </w:r>
          </w:p>
        </w:tc>
        <w:tc>
          <w:tcPr>
            <w:tcW w:w="2041" w:type="dxa"/>
            <w:shd w:val="clear" w:color="auto" w:fill="92D050"/>
          </w:tcPr>
          <w:p w:rsidR="00BC6456" w:rsidRDefault="00BC6456" w:rsidP="00BC6456">
            <w:pPr>
              <w:ind w:left="0" w:firstLine="0"/>
              <w:rPr>
                <w:b/>
                <w:color w:val="000000"/>
                <w:szCs w:val="24"/>
              </w:rPr>
            </w:pPr>
          </w:p>
          <w:p w:rsidR="00241811" w:rsidRPr="00241811" w:rsidRDefault="00241811" w:rsidP="00BC6456">
            <w:pPr>
              <w:ind w:left="0" w:firstLine="0"/>
              <w:rPr>
                <w:b/>
                <w:color w:val="000000"/>
                <w:szCs w:val="24"/>
              </w:rPr>
            </w:pPr>
            <w:r w:rsidRPr="00241811">
              <w:rPr>
                <w:b/>
                <w:color w:val="000000"/>
                <w:szCs w:val="24"/>
              </w:rPr>
              <w:t>CANTIDAD</w:t>
            </w:r>
          </w:p>
        </w:tc>
      </w:tr>
      <w:tr w:rsidR="00241811" w:rsidRPr="00241811" w:rsidTr="00241811">
        <w:trPr>
          <w:trHeight w:val="216"/>
        </w:trPr>
        <w:tc>
          <w:tcPr>
            <w:tcW w:w="5827" w:type="dxa"/>
            <w:shd w:val="clear" w:color="auto" w:fill="auto"/>
          </w:tcPr>
          <w:p w:rsidR="00241811" w:rsidRPr="00241811" w:rsidRDefault="00241811" w:rsidP="00315C38">
            <w:pPr>
              <w:pStyle w:val="Prrafodelista"/>
              <w:spacing w:line="360" w:lineRule="auto"/>
              <w:ind w:left="0"/>
              <w:rPr>
                <w:rFonts w:ascii="Times New Roman" w:hAnsi="Times New Roman" w:cs="Times New Roman"/>
                <w:color w:val="000000"/>
                <w:sz w:val="24"/>
                <w:szCs w:val="24"/>
              </w:rPr>
            </w:pPr>
            <w:r w:rsidRPr="00241811">
              <w:rPr>
                <w:rFonts w:ascii="Times New Roman" w:hAnsi="Times New Roman" w:cs="Times New Roman"/>
                <w:color w:val="000000"/>
                <w:sz w:val="24"/>
                <w:szCs w:val="24"/>
              </w:rPr>
              <w:t>Equipo funcional de impuestos</w:t>
            </w:r>
          </w:p>
        </w:tc>
        <w:tc>
          <w:tcPr>
            <w:tcW w:w="2041" w:type="dxa"/>
            <w:shd w:val="clear" w:color="auto" w:fill="auto"/>
          </w:tcPr>
          <w:p w:rsidR="00241811" w:rsidRPr="00241811" w:rsidRDefault="00241811" w:rsidP="00315C38">
            <w:pPr>
              <w:pStyle w:val="Prrafodelista"/>
              <w:spacing w:line="360" w:lineRule="auto"/>
              <w:ind w:left="0"/>
              <w:jc w:val="center"/>
              <w:rPr>
                <w:rFonts w:ascii="Times New Roman" w:hAnsi="Times New Roman" w:cs="Times New Roman"/>
                <w:color w:val="000000"/>
                <w:sz w:val="24"/>
                <w:szCs w:val="24"/>
              </w:rPr>
            </w:pPr>
            <w:r w:rsidRPr="00241811">
              <w:rPr>
                <w:rFonts w:ascii="Times New Roman" w:hAnsi="Times New Roman" w:cs="Times New Roman"/>
                <w:color w:val="000000"/>
                <w:sz w:val="24"/>
                <w:szCs w:val="24"/>
              </w:rPr>
              <w:t>4</w:t>
            </w:r>
          </w:p>
        </w:tc>
      </w:tr>
      <w:tr w:rsidR="00241811" w:rsidRPr="00241811" w:rsidTr="00241811">
        <w:trPr>
          <w:trHeight w:val="389"/>
        </w:trPr>
        <w:tc>
          <w:tcPr>
            <w:tcW w:w="5827" w:type="dxa"/>
            <w:shd w:val="clear" w:color="auto" w:fill="auto"/>
          </w:tcPr>
          <w:p w:rsidR="00241811" w:rsidRPr="00241811" w:rsidRDefault="00241811" w:rsidP="00315C38">
            <w:pPr>
              <w:pStyle w:val="Prrafodelista"/>
              <w:ind w:left="0"/>
              <w:rPr>
                <w:rFonts w:ascii="Times New Roman" w:hAnsi="Times New Roman" w:cs="Times New Roman"/>
                <w:color w:val="000000"/>
                <w:sz w:val="24"/>
                <w:szCs w:val="24"/>
              </w:rPr>
            </w:pPr>
            <w:r w:rsidRPr="00241811">
              <w:rPr>
                <w:rFonts w:ascii="Times New Roman" w:hAnsi="Times New Roman" w:cs="Times New Roman"/>
                <w:color w:val="000000"/>
                <w:sz w:val="24"/>
                <w:szCs w:val="24"/>
              </w:rPr>
              <w:t>Equipo funcional de tasas y arbitrios municipales</w:t>
            </w:r>
          </w:p>
        </w:tc>
        <w:tc>
          <w:tcPr>
            <w:tcW w:w="2041" w:type="dxa"/>
            <w:shd w:val="clear" w:color="auto" w:fill="auto"/>
          </w:tcPr>
          <w:p w:rsidR="00241811" w:rsidRPr="00241811" w:rsidRDefault="00241811" w:rsidP="00315C38">
            <w:pPr>
              <w:pStyle w:val="Prrafodelista"/>
              <w:ind w:left="0"/>
              <w:jc w:val="center"/>
              <w:rPr>
                <w:rFonts w:ascii="Times New Roman" w:hAnsi="Times New Roman" w:cs="Times New Roman"/>
                <w:color w:val="000000"/>
                <w:sz w:val="24"/>
                <w:szCs w:val="24"/>
              </w:rPr>
            </w:pPr>
            <w:r w:rsidRPr="00241811">
              <w:rPr>
                <w:rFonts w:ascii="Times New Roman" w:hAnsi="Times New Roman" w:cs="Times New Roman"/>
                <w:color w:val="000000"/>
                <w:sz w:val="24"/>
                <w:szCs w:val="24"/>
              </w:rPr>
              <w:t>4</w:t>
            </w:r>
          </w:p>
        </w:tc>
      </w:tr>
      <w:tr w:rsidR="00241811" w:rsidRPr="00241811" w:rsidTr="00241811">
        <w:trPr>
          <w:trHeight w:val="436"/>
        </w:trPr>
        <w:tc>
          <w:tcPr>
            <w:tcW w:w="5827" w:type="dxa"/>
            <w:shd w:val="clear" w:color="auto" w:fill="auto"/>
          </w:tcPr>
          <w:p w:rsidR="00241811" w:rsidRPr="00241811" w:rsidRDefault="00241811" w:rsidP="00315C38">
            <w:pPr>
              <w:pStyle w:val="Prrafodelista"/>
              <w:spacing w:line="360" w:lineRule="auto"/>
              <w:ind w:left="0"/>
              <w:rPr>
                <w:rFonts w:ascii="Times New Roman" w:hAnsi="Times New Roman" w:cs="Times New Roman"/>
                <w:color w:val="000000"/>
                <w:sz w:val="24"/>
                <w:szCs w:val="24"/>
              </w:rPr>
            </w:pPr>
            <w:r w:rsidRPr="00241811">
              <w:rPr>
                <w:rFonts w:ascii="Times New Roman" w:hAnsi="Times New Roman" w:cs="Times New Roman"/>
                <w:color w:val="000000"/>
                <w:sz w:val="24"/>
                <w:szCs w:val="24"/>
              </w:rPr>
              <w:t>Equipo funcional de archivo tributario</w:t>
            </w:r>
          </w:p>
        </w:tc>
        <w:tc>
          <w:tcPr>
            <w:tcW w:w="2041" w:type="dxa"/>
            <w:shd w:val="clear" w:color="auto" w:fill="auto"/>
          </w:tcPr>
          <w:p w:rsidR="00241811" w:rsidRPr="00241811" w:rsidRDefault="00241811" w:rsidP="00315C38">
            <w:pPr>
              <w:pStyle w:val="Prrafodelista"/>
              <w:spacing w:line="360" w:lineRule="auto"/>
              <w:ind w:left="0"/>
              <w:jc w:val="center"/>
              <w:rPr>
                <w:rFonts w:ascii="Times New Roman" w:hAnsi="Times New Roman" w:cs="Times New Roman"/>
                <w:color w:val="000000"/>
                <w:sz w:val="24"/>
                <w:szCs w:val="24"/>
              </w:rPr>
            </w:pPr>
            <w:r w:rsidRPr="00241811">
              <w:rPr>
                <w:rFonts w:ascii="Times New Roman" w:hAnsi="Times New Roman" w:cs="Times New Roman"/>
                <w:color w:val="000000"/>
                <w:sz w:val="24"/>
                <w:szCs w:val="24"/>
              </w:rPr>
              <w:t>4</w:t>
            </w:r>
          </w:p>
        </w:tc>
      </w:tr>
      <w:tr w:rsidR="00241811" w:rsidRPr="00241811" w:rsidTr="00241811">
        <w:trPr>
          <w:trHeight w:val="436"/>
        </w:trPr>
        <w:tc>
          <w:tcPr>
            <w:tcW w:w="5827" w:type="dxa"/>
            <w:shd w:val="clear" w:color="auto" w:fill="auto"/>
          </w:tcPr>
          <w:p w:rsidR="00241811" w:rsidRPr="00241811" w:rsidRDefault="00241811" w:rsidP="00315C38">
            <w:pPr>
              <w:pStyle w:val="Prrafodelista"/>
              <w:spacing w:line="360" w:lineRule="auto"/>
              <w:ind w:left="0"/>
              <w:rPr>
                <w:rFonts w:ascii="Times New Roman" w:hAnsi="Times New Roman" w:cs="Times New Roman"/>
                <w:color w:val="000000"/>
                <w:sz w:val="24"/>
                <w:szCs w:val="24"/>
              </w:rPr>
            </w:pPr>
            <w:r w:rsidRPr="00241811">
              <w:rPr>
                <w:rFonts w:ascii="Times New Roman" w:hAnsi="Times New Roman" w:cs="Times New Roman"/>
                <w:color w:val="000000"/>
                <w:sz w:val="24"/>
                <w:szCs w:val="24"/>
              </w:rPr>
              <w:t>Equipo funcional de control de deuda</w:t>
            </w:r>
          </w:p>
        </w:tc>
        <w:tc>
          <w:tcPr>
            <w:tcW w:w="2041" w:type="dxa"/>
            <w:shd w:val="clear" w:color="auto" w:fill="auto"/>
          </w:tcPr>
          <w:p w:rsidR="00241811" w:rsidRPr="00241811" w:rsidRDefault="00241811" w:rsidP="00315C38">
            <w:pPr>
              <w:pStyle w:val="Prrafodelista"/>
              <w:spacing w:line="360" w:lineRule="auto"/>
              <w:ind w:left="0"/>
              <w:jc w:val="center"/>
              <w:rPr>
                <w:rFonts w:ascii="Times New Roman" w:hAnsi="Times New Roman" w:cs="Times New Roman"/>
                <w:color w:val="000000"/>
                <w:sz w:val="24"/>
                <w:szCs w:val="24"/>
              </w:rPr>
            </w:pPr>
            <w:r w:rsidRPr="00241811">
              <w:rPr>
                <w:rFonts w:ascii="Times New Roman" w:hAnsi="Times New Roman" w:cs="Times New Roman"/>
                <w:color w:val="000000"/>
                <w:sz w:val="24"/>
                <w:szCs w:val="24"/>
              </w:rPr>
              <w:t>5</w:t>
            </w:r>
          </w:p>
        </w:tc>
      </w:tr>
      <w:tr w:rsidR="00241811" w:rsidRPr="00241811" w:rsidTr="00241811">
        <w:trPr>
          <w:trHeight w:val="453"/>
        </w:trPr>
        <w:tc>
          <w:tcPr>
            <w:tcW w:w="5827" w:type="dxa"/>
            <w:shd w:val="clear" w:color="auto" w:fill="auto"/>
          </w:tcPr>
          <w:p w:rsidR="00241811" w:rsidRPr="00241811" w:rsidRDefault="00241811" w:rsidP="00315C38">
            <w:pPr>
              <w:pStyle w:val="Prrafodelista"/>
              <w:spacing w:line="360" w:lineRule="auto"/>
              <w:ind w:left="0"/>
              <w:rPr>
                <w:rFonts w:ascii="Times New Roman" w:hAnsi="Times New Roman" w:cs="Times New Roman"/>
                <w:color w:val="000000"/>
                <w:sz w:val="24"/>
                <w:szCs w:val="24"/>
              </w:rPr>
            </w:pPr>
            <w:r w:rsidRPr="00241811">
              <w:rPr>
                <w:rFonts w:ascii="Times New Roman" w:hAnsi="Times New Roman" w:cs="Times New Roman"/>
                <w:color w:val="000000"/>
                <w:sz w:val="24"/>
                <w:szCs w:val="24"/>
              </w:rPr>
              <w:t>Equipo funcional de cobranza ordinaria</w:t>
            </w:r>
          </w:p>
        </w:tc>
        <w:tc>
          <w:tcPr>
            <w:tcW w:w="2041" w:type="dxa"/>
            <w:shd w:val="clear" w:color="auto" w:fill="auto"/>
          </w:tcPr>
          <w:p w:rsidR="00241811" w:rsidRPr="00241811" w:rsidRDefault="00241811" w:rsidP="00315C38">
            <w:pPr>
              <w:pStyle w:val="Prrafodelista"/>
              <w:spacing w:line="360" w:lineRule="auto"/>
              <w:ind w:left="0"/>
              <w:jc w:val="center"/>
              <w:rPr>
                <w:rFonts w:ascii="Times New Roman" w:hAnsi="Times New Roman" w:cs="Times New Roman"/>
                <w:color w:val="000000"/>
                <w:sz w:val="24"/>
                <w:szCs w:val="24"/>
              </w:rPr>
            </w:pPr>
            <w:r w:rsidRPr="00241811">
              <w:rPr>
                <w:rFonts w:ascii="Times New Roman" w:hAnsi="Times New Roman" w:cs="Times New Roman"/>
                <w:color w:val="000000"/>
                <w:sz w:val="24"/>
                <w:szCs w:val="24"/>
              </w:rPr>
              <w:t>5</w:t>
            </w:r>
          </w:p>
        </w:tc>
      </w:tr>
      <w:tr w:rsidR="00241811" w:rsidRPr="00241811" w:rsidTr="00241811">
        <w:trPr>
          <w:trHeight w:val="453"/>
        </w:trPr>
        <w:tc>
          <w:tcPr>
            <w:tcW w:w="5827" w:type="dxa"/>
            <w:shd w:val="clear" w:color="auto" w:fill="auto"/>
          </w:tcPr>
          <w:p w:rsidR="00241811" w:rsidRPr="00241811" w:rsidRDefault="00241811" w:rsidP="00315C38">
            <w:pPr>
              <w:pStyle w:val="Prrafodelista"/>
              <w:spacing w:line="360" w:lineRule="auto"/>
              <w:ind w:left="0"/>
              <w:rPr>
                <w:rFonts w:ascii="Times New Roman" w:hAnsi="Times New Roman" w:cs="Times New Roman"/>
                <w:color w:val="000000"/>
                <w:sz w:val="24"/>
                <w:szCs w:val="24"/>
              </w:rPr>
            </w:pPr>
            <w:r w:rsidRPr="00241811">
              <w:rPr>
                <w:rFonts w:ascii="Times New Roman" w:hAnsi="Times New Roman" w:cs="Times New Roman"/>
                <w:color w:val="000000"/>
                <w:sz w:val="24"/>
                <w:szCs w:val="24"/>
              </w:rPr>
              <w:t>Equipo  funcional de asuntos contenciosos y no contenciosos</w:t>
            </w:r>
          </w:p>
        </w:tc>
        <w:tc>
          <w:tcPr>
            <w:tcW w:w="2041" w:type="dxa"/>
            <w:shd w:val="clear" w:color="auto" w:fill="auto"/>
          </w:tcPr>
          <w:p w:rsidR="00241811" w:rsidRPr="00241811" w:rsidRDefault="00241811" w:rsidP="00315C38">
            <w:pPr>
              <w:pStyle w:val="Prrafodelista"/>
              <w:ind w:left="0"/>
              <w:jc w:val="center"/>
              <w:rPr>
                <w:rFonts w:ascii="Times New Roman" w:hAnsi="Times New Roman" w:cs="Times New Roman"/>
                <w:color w:val="000000"/>
                <w:sz w:val="24"/>
                <w:szCs w:val="24"/>
              </w:rPr>
            </w:pPr>
          </w:p>
          <w:p w:rsidR="00241811" w:rsidRPr="00241811" w:rsidRDefault="00241811" w:rsidP="00315C38">
            <w:pPr>
              <w:pStyle w:val="Prrafodelista"/>
              <w:ind w:left="0"/>
              <w:jc w:val="center"/>
              <w:rPr>
                <w:rFonts w:ascii="Times New Roman" w:hAnsi="Times New Roman" w:cs="Times New Roman"/>
                <w:color w:val="000000"/>
                <w:sz w:val="24"/>
                <w:szCs w:val="24"/>
              </w:rPr>
            </w:pPr>
            <w:r w:rsidRPr="00241811">
              <w:rPr>
                <w:rFonts w:ascii="Times New Roman" w:hAnsi="Times New Roman" w:cs="Times New Roman"/>
                <w:color w:val="000000"/>
                <w:sz w:val="24"/>
                <w:szCs w:val="24"/>
              </w:rPr>
              <w:t>4</w:t>
            </w:r>
          </w:p>
        </w:tc>
      </w:tr>
      <w:tr w:rsidR="00241811" w:rsidRPr="00241811" w:rsidTr="00241811">
        <w:trPr>
          <w:trHeight w:val="537"/>
        </w:trPr>
        <w:tc>
          <w:tcPr>
            <w:tcW w:w="5827" w:type="dxa"/>
            <w:shd w:val="clear" w:color="auto" w:fill="auto"/>
          </w:tcPr>
          <w:p w:rsidR="00241811" w:rsidRPr="00241811" w:rsidRDefault="00241811" w:rsidP="00315C38">
            <w:pPr>
              <w:pStyle w:val="Prrafodelista"/>
              <w:spacing w:line="360" w:lineRule="auto"/>
              <w:ind w:left="0"/>
              <w:rPr>
                <w:rFonts w:ascii="Times New Roman" w:hAnsi="Times New Roman" w:cs="Times New Roman"/>
                <w:color w:val="000000"/>
                <w:sz w:val="24"/>
                <w:szCs w:val="24"/>
              </w:rPr>
            </w:pPr>
            <w:r w:rsidRPr="00241811">
              <w:rPr>
                <w:rFonts w:ascii="Times New Roman" w:hAnsi="Times New Roman" w:cs="Times New Roman"/>
                <w:color w:val="000000"/>
                <w:sz w:val="24"/>
                <w:szCs w:val="24"/>
              </w:rPr>
              <w:t>Equipo funcional de licencias y autorizaciones.</w:t>
            </w:r>
          </w:p>
        </w:tc>
        <w:tc>
          <w:tcPr>
            <w:tcW w:w="2041" w:type="dxa"/>
            <w:shd w:val="clear" w:color="auto" w:fill="auto"/>
          </w:tcPr>
          <w:p w:rsidR="00241811" w:rsidRPr="00241811" w:rsidRDefault="00241811" w:rsidP="00315C38">
            <w:pPr>
              <w:pStyle w:val="Prrafodelista"/>
              <w:spacing w:line="360" w:lineRule="auto"/>
              <w:ind w:left="0"/>
              <w:jc w:val="center"/>
              <w:rPr>
                <w:rFonts w:ascii="Times New Roman" w:hAnsi="Times New Roman" w:cs="Times New Roman"/>
                <w:color w:val="000000"/>
                <w:sz w:val="24"/>
                <w:szCs w:val="24"/>
              </w:rPr>
            </w:pPr>
            <w:r w:rsidRPr="00241811">
              <w:rPr>
                <w:rFonts w:ascii="Times New Roman" w:hAnsi="Times New Roman" w:cs="Times New Roman"/>
                <w:color w:val="000000"/>
                <w:sz w:val="24"/>
                <w:szCs w:val="24"/>
              </w:rPr>
              <w:t>4</w:t>
            </w:r>
          </w:p>
        </w:tc>
      </w:tr>
      <w:tr w:rsidR="00241811" w:rsidRPr="007A7B54" w:rsidTr="00241811">
        <w:trPr>
          <w:trHeight w:val="623"/>
        </w:trPr>
        <w:tc>
          <w:tcPr>
            <w:tcW w:w="5827" w:type="dxa"/>
            <w:shd w:val="clear" w:color="auto" w:fill="92D050"/>
          </w:tcPr>
          <w:p w:rsidR="00241811" w:rsidRPr="007A7B54" w:rsidRDefault="00241811" w:rsidP="00315C38">
            <w:pPr>
              <w:jc w:val="center"/>
              <w:rPr>
                <w:rFonts w:ascii="Arial" w:hAnsi="Arial" w:cs="Arial"/>
                <w:b/>
                <w:color w:val="000000"/>
                <w:sz w:val="22"/>
              </w:rPr>
            </w:pPr>
            <w:r w:rsidRPr="007A7B54">
              <w:rPr>
                <w:rFonts w:ascii="Arial" w:hAnsi="Arial" w:cs="Arial"/>
                <w:b/>
                <w:color w:val="000000"/>
                <w:sz w:val="22"/>
              </w:rPr>
              <w:t>TOTAL</w:t>
            </w:r>
          </w:p>
        </w:tc>
        <w:tc>
          <w:tcPr>
            <w:tcW w:w="2041" w:type="dxa"/>
            <w:shd w:val="clear" w:color="auto" w:fill="92D050"/>
          </w:tcPr>
          <w:p w:rsidR="00241811" w:rsidRPr="007A7B54" w:rsidRDefault="00241811" w:rsidP="00315C38">
            <w:pPr>
              <w:pStyle w:val="Prrafodelista"/>
              <w:ind w:left="0"/>
              <w:jc w:val="center"/>
              <w:rPr>
                <w:rFonts w:ascii="Arial" w:hAnsi="Arial" w:cs="Arial"/>
                <w:b/>
                <w:color w:val="000000"/>
              </w:rPr>
            </w:pPr>
            <w:r w:rsidRPr="007A7B54">
              <w:rPr>
                <w:rFonts w:ascii="Arial" w:hAnsi="Arial" w:cs="Arial"/>
                <w:b/>
                <w:color w:val="000000"/>
              </w:rPr>
              <w:t>30</w:t>
            </w:r>
          </w:p>
        </w:tc>
      </w:tr>
    </w:tbl>
    <w:p w:rsidR="00241811" w:rsidRDefault="00BC6456" w:rsidP="00241811">
      <w:pPr>
        <w:spacing w:line="360" w:lineRule="auto"/>
        <w:ind w:left="0" w:firstLine="0"/>
        <w:rPr>
          <w:rFonts w:ascii="Arial" w:hAnsi="Arial" w:cs="Arial"/>
          <w:color w:val="000000"/>
        </w:rPr>
      </w:pPr>
      <w:r>
        <w:rPr>
          <w:color w:val="000000"/>
          <w:szCs w:val="24"/>
        </w:rPr>
        <w:t xml:space="preserve">       </w:t>
      </w:r>
      <w:r w:rsidRPr="00241811">
        <w:rPr>
          <w:color w:val="000000"/>
          <w:szCs w:val="24"/>
        </w:rPr>
        <w:t>Fuente: Elaboración propia</w:t>
      </w:r>
    </w:p>
    <w:p w:rsidR="00241811" w:rsidRPr="00241811" w:rsidRDefault="00241811" w:rsidP="00241811">
      <w:pPr>
        <w:spacing w:line="360" w:lineRule="auto"/>
        <w:ind w:left="0" w:firstLine="0"/>
        <w:rPr>
          <w:color w:val="000000"/>
        </w:rPr>
      </w:pPr>
      <w:r w:rsidRPr="00241811">
        <w:rPr>
          <w:color w:val="000000"/>
        </w:rPr>
        <w:t>Muestra</w:t>
      </w:r>
    </w:p>
    <w:p w:rsidR="00241811" w:rsidRPr="00241811" w:rsidRDefault="00241811" w:rsidP="00241811">
      <w:pPr>
        <w:spacing w:line="360" w:lineRule="auto"/>
        <w:ind w:left="0" w:firstLine="0"/>
        <w:rPr>
          <w:color w:val="000000"/>
        </w:rPr>
      </w:pPr>
    </w:p>
    <w:p w:rsidR="00241811" w:rsidRPr="00241811" w:rsidRDefault="00241811" w:rsidP="00241811">
      <w:pPr>
        <w:spacing w:line="360" w:lineRule="auto"/>
        <w:ind w:left="0" w:firstLine="0"/>
        <w:rPr>
          <w:color w:val="000000"/>
        </w:rPr>
      </w:pPr>
      <w:r w:rsidRPr="00241811">
        <w:rPr>
          <w:color w:val="000000"/>
        </w:rPr>
        <w:t>Como muestra se considera el 100% de la población por ser pequeña.</w:t>
      </w:r>
    </w:p>
    <w:p w:rsidR="00241811" w:rsidRPr="00241811" w:rsidRDefault="00241811" w:rsidP="00241811">
      <w:pPr>
        <w:spacing w:line="360" w:lineRule="auto"/>
        <w:ind w:left="0" w:firstLine="0"/>
        <w:rPr>
          <w:color w:val="000000"/>
        </w:rPr>
      </w:pPr>
    </w:p>
    <w:p w:rsidR="004C23FE" w:rsidRDefault="004C23FE" w:rsidP="00086378">
      <w:pPr>
        <w:pStyle w:val="Ttulo2"/>
      </w:pPr>
      <w:bookmarkStart w:id="33" w:name="_Toc524796697"/>
      <w:r w:rsidRPr="00086378">
        <w:t>Técnicas de recolección de Datos.</w:t>
      </w:r>
      <w:bookmarkEnd w:id="33"/>
    </w:p>
    <w:p w:rsidR="008C7842" w:rsidRDefault="008C7842" w:rsidP="008C7842">
      <w:proofErr w:type="gramStart"/>
      <w:r>
        <w:t>La  técnica</w:t>
      </w:r>
      <w:proofErr w:type="gramEnd"/>
      <w:r>
        <w:t xml:space="preserve"> que se utilizó en la  presente investigación es  la encuesta, en la que se  elaboró un cuestionario, para determinar la relación de gestión de cobranza coactiva y nivel de recaudaciones(22ítems)</w:t>
      </w:r>
    </w:p>
    <w:p w:rsidR="008C7842" w:rsidRPr="008C7842" w:rsidRDefault="008C7842" w:rsidP="008C7842">
      <w:proofErr w:type="gramStart"/>
      <w:r>
        <w:t>Se  visitó</w:t>
      </w:r>
      <w:proofErr w:type="gramEnd"/>
      <w:r>
        <w:t xml:space="preserve"> la municipalidad provincial de Tacna con el fin de que puedan responder el cuestionario </w:t>
      </w:r>
      <w:r w:rsidR="001E2654">
        <w:t>de gestión de cobranza coactiva</w:t>
      </w:r>
      <w:r>
        <w:t xml:space="preserve"> con preguntas  previamente seleccionadas y  codificadas , esperando que estas sean respondidas de la  forma más acertada y  sincera posible .</w:t>
      </w:r>
    </w:p>
    <w:p w:rsidR="004C23FE" w:rsidRPr="002628CE" w:rsidRDefault="004C23FE" w:rsidP="00086378">
      <w:pPr>
        <w:pStyle w:val="Ttulo2"/>
        <w:rPr>
          <w:szCs w:val="24"/>
        </w:rPr>
      </w:pPr>
      <w:bookmarkStart w:id="34" w:name="_Toc524796698"/>
      <w:r w:rsidRPr="002628CE">
        <w:rPr>
          <w:szCs w:val="24"/>
        </w:rPr>
        <w:lastRenderedPageBreak/>
        <w:t>Procesamiento y análisis de datos</w:t>
      </w:r>
      <w:bookmarkEnd w:id="34"/>
    </w:p>
    <w:p w:rsidR="001E2654" w:rsidRPr="002628CE" w:rsidRDefault="001E2654" w:rsidP="002F6904">
      <w:pPr>
        <w:rPr>
          <w:rFonts w:ascii="Arial" w:hAnsi="Arial" w:cs="Arial"/>
          <w:color w:val="000000"/>
          <w:szCs w:val="24"/>
        </w:rPr>
      </w:pPr>
      <w:r w:rsidRPr="002628CE">
        <w:rPr>
          <w:rFonts w:ascii="Arial" w:hAnsi="Arial" w:cs="Arial"/>
          <w:color w:val="000000"/>
          <w:szCs w:val="24"/>
        </w:rPr>
        <w:t xml:space="preserve">Según </w:t>
      </w:r>
      <w:r w:rsidRPr="002628CE">
        <w:rPr>
          <w:rFonts w:ascii="Arial" w:hAnsi="Arial" w:cs="Arial"/>
          <w:noProof/>
          <w:color w:val="000000"/>
          <w:szCs w:val="24"/>
          <w:lang w:val="es-MX"/>
        </w:rPr>
        <w:t>(Bernal, 2006)</w:t>
      </w:r>
      <w:r w:rsidRPr="002628CE">
        <w:rPr>
          <w:rFonts w:ascii="Arial" w:hAnsi="Arial" w:cs="Arial"/>
          <w:color w:val="000000"/>
          <w:szCs w:val="24"/>
        </w:rPr>
        <w:t xml:space="preserve">profesor investigador de la Universidad de la Sabana en  Colombia, manifiesta  que esta parte del proceso de investigación consiste en procesar los  datos (dispersos, desordenados, individuales ) obtenidos de la población </w:t>
      </w:r>
      <w:r w:rsidRPr="002628CE">
        <w:rPr>
          <w:szCs w:val="24"/>
        </w:rPr>
        <w:t>objeto</w:t>
      </w:r>
      <w:r w:rsidRPr="002628CE">
        <w:rPr>
          <w:rFonts w:ascii="Arial" w:hAnsi="Arial" w:cs="Arial"/>
          <w:color w:val="000000"/>
          <w:szCs w:val="24"/>
        </w:rPr>
        <w:t xml:space="preserve"> de estudio durante  el desarrollo de  la  investigación , y tiene como  finalidad generar resultados (datos agrupados y ordenados ) a partir de  los  cuales se realiza el análisis según los objetivos  y las hipótesis o preguntas de la investigación realizada , o ambos.</w:t>
      </w:r>
    </w:p>
    <w:p w:rsidR="001E2654" w:rsidRPr="002628CE" w:rsidRDefault="001E2654" w:rsidP="001E2654">
      <w:pPr>
        <w:spacing w:line="360" w:lineRule="auto"/>
        <w:ind w:left="426"/>
        <w:rPr>
          <w:rFonts w:ascii="Arial" w:hAnsi="Arial" w:cs="Arial"/>
          <w:color w:val="000000"/>
          <w:szCs w:val="24"/>
        </w:rPr>
      </w:pPr>
    </w:p>
    <w:p w:rsidR="001E2654" w:rsidRPr="002628CE" w:rsidRDefault="001E2654" w:rsidP="002F6904">
      <w:pPr>
        <w:rPr>
          <w:rFonts w:ascii="Arial" w:hAnsi="Arial" w:cs="Arial"/>
          <w:color w:val="000000"/>
          <w:szCs w:val="24"/>
        </w:rPr>
      </w:pPr>
      <w:r w:rsidRPr="002628CE">
        <w:rPr>
          <w:rFonts w:ascii="Arial" w:hAnsi="Arial" w:cs="Arial"/>
          <w:color w:val="000000"/>
          <w:szCs w:val="24"/>
        </w:rPr>
        <w:t xml:space="preserve">Los datos obtenidos en la investigación por el instrumento diseñado para tal fin se </w:t>
      </w:r>
      <w:proofErr w:type="gramStart"/>
      <w:r w:rsidRPr="002628CE">
        <w:rPr>
          <w:rFonts w:ascii="Arial" w:hAnsi="Arial" w:cs="Arial"/>
          <w:color w:val="000000"/>
          <w:szCs w:val="24"/>
        </w:rPr>
        <w:t>organizaran</w:t>
      </w:r>
      <w:proofErr w:type="gramEnd"/>
      <w:r w:rsidRPr="002628CE">
        <w:rPr>
          <w:rFonts w:ascii="Arial" w:hAnsi="Arial" w:cs="Arial"/>
          <w:color w:val="000000"/>
          <w:szCs w:val="24"/>
        </w:rPr>
        <w:t xml:space="preserve"> y procesaran de forma computarizada, a fin de obtener resultados más rápidos con menor riesgo que el sistema manual con el propósito de presentar la información de manera ordenada, clara y sencilla.</w:t>
      </w:r>
    </w:p>
    <w:p w:rsidR="001E2654" w:rsidRPr="002628CE" w:rsidRDefault="001E2654" w:rsidP="001E2654">
      <w:pPr>
        <w:spacing w:line="360" w:lineRule="auto"/>
        <w:ind w:left="426"/>
        <w:rPr>
          <w:rFonts w:ascii="Arial" w:hAnsi="Arial" w:cs="Arial"/>
          <w:color w:val="000000"/>
          <w:szCs w:val="24"/>
        </w:rPr>
      </w:pPr>
    </w:p>
    <w:p w:rsidR="001E2654" w:rsidRPr="002628CE" w:rsidRDefault="001E2654" w:rsidP="002F6904">
      <w:pPr>
        <w:rPr>
          <w:rFonts w:ascii="Arial" w:hAnsi="Arial" w:cs="Arial"/>
          <w:color w:val="000000"/>
          <w:szCs w:val="24"/>
        </w:rPr>
      </w:pPr>
      <w:r w:rsidRPr="002628CE">
        <w:rPr>
          <w:rFonts w:ascii="Arial" w:hAnsi="Arial" w:cs="Arial"/>
          <w:color w:val="000000"/>
          <w:szCs w:val="24"/>
        </w:rPr>
        <w:t>La técnica empleada en esta investigación es un cuestionario que se aplicó al personal que labora en la sub gerencia de política fiscal y recaudación de la municipalidad provincial de Tacna, que según Sabino (1996), es exclusiva en las ciencias sociales y se basa en el acopio de datos obtenidos de forma escrita, mediante una herramienta o formato en papel contentivo de una serie de preguntas abiertas y cerradas. Se le denomina cuestionario auto administrado porque debe ser llenado por el encuestado, sin intervención del encuestador.</w:t>
      </w:r>
    </w:p>
    <w:p w:rsidR="001E2654" w:rsidRPr="002628CE" w:rsidRDefault="001E2654" w:rsidP="001E2654">
      <w:pPr>
        <w:spacing w:line="360" w:lineRule="auto"/>
        <w:ind w:left="426"/>
        <w:rPr>
          <w:rFonts w:ascii="Arial" w:hAnsi="Arial" w:cs="Arial"/>
          <w:color w:val="000000"/>
          <w:szCs w:val="24"/>
        </w:rPr>
      </w:pPr>
      <w:r w:rsidRPr="002628CE">
        <w:rPr>
          <w:rFonts w:ascii="Arial" w:hAnsi="Arial" w:cs="Arial"/>
          <w:color w:val="000000"/>
          <w:szCs w:val="24"/>
        </w:rPr>
        <w:lastRenderedPageBreak/>
        <w:t xml:space="preserve">Se utilizara técnicas y </w:t>
      </w:r>
      <w:proofErr w:type="gramStart"/>
      <w:r w:rsidRPr="002628CE">
        <w:rPr>
          <w:rFonts w:ascii="Arial" w:hAnsi="Arial" w:cs="Arial"/>
          <w:color w:val="000000"/>
          <w:szCs w:val="24"/>
        </w:rPr>
        <w:t>medidas  de</w:t>
      </w:r>
      <w:proofErr w:type="gramEnd"/>
      <w:r w:rsidRPr="002628CE">
        <w:rPr>
          <w:rFonts w:ascii="Arial" w:hAnsi="Arial" w:cs="Arial"/>
          <w:color w:val="000000"/>
          <w:szCs w:val="24"/>
        </w:rPr>
        <w:t xml:space="preserve"> la estadística descriptiva  e    inferencial   </w:t>
      </w:r>
    </w:p>
    <w:p w:rsidR="001E2654" w:rsidRPr="002628CE" w:rsidRDefault="001E2654" w:rsidP="001E2654">
      <w:pPr>
        <w:spacing w:line="360" w:lineRule="auto"/>
        <w:ind w:left="426"/>
        <w:rPr>
          <w:rFonts w:ascii="Arial" w:hAnsi="Arial" w:cs="Arial"/>
          <w:color w:val="000000"/>
          <w:szCs w:val="24"/>
        </w:rPr>
      </w:pPr>
      <w:proofErr w:type="gramStart"/>
      <w:r w:rsidRPr="002628CE">
        <w:rPr>
          <w:rFonts w:ascii="Arial" w:hAnsi="Arial" w:cs="Arial"/>
          <w:color w:val="000000"/>
          <w:szCs w:val="24"/>
        </w:rPr>
        <w:t>En  cuanto</w:t>
      </w:r>
      <w:proofErr w:type="gramEnd"/>
      <w:r w:rsidRPr="002628CE">
        <w:rPr>
          <w:rFonts w:ascii="Arial" w:hAnsi="Arial" w:cs="Arial"/>
          <w:color w:val="000000"/>
          <w:szCs w:val="24"/>
        </w:rPr>
        <w:t xml:space="preserve"> a  la estadística descriptiva, se  utilizara:</w:t>
      </w:r>
    </w:p>
    <w:p w:rsidR="001E2654" w:rsidRPr="002628CE" w:rsidRDefault="001E2654" w:rsidP="002F6904">
      <w:pPr>
        <w:pStyle w:val="Prrafodelista"/>
        <w:numPr>
          <w:ilvl w:val="0"/>
          <w:numId w:val="10"/>
        </w:numPr>
        <w:spacing w:after="0" w:line="480" w:lineRule="auto"/>
        <w:ind w:left="709" w:hanging="284"/>
        <w:rPr>
          <w:rFonts w:ascii="Arial" w:hAnsi="Arial" w:cs="Arial"/>
          <w:color w:val="000000"/>
          <w:sz w:val="24"/>
          <w:szCs w:val="24"/>
        </w:rPr>
      </w:pPr>
      <w:r w:rsidRPr="002628CE">
        <w:rPr>
          <w:rFonts w:ascii="Arial" w:hAnsi="Arial" w:cs="Arial"/>
          <w:color w:val="000000"/>
          <w:sz w:val="24"/>
          <w:szCs w:val="24"/>
        </w:rPr>
        <w:t xml:space="preserve">Tablas de frecuencia absoluta </w:t>
      </w:r>
      <w:proofErr w:type="gramStart"/>
      <w:r w:rsidRPr="002628CE">
        <w:rPr>
          <w:rFonts w:ascii="Arial" w:hAnsi="Arial" w:cs="Arial"/>
          <w:color w:val="000000"/>
          <w:sz w:val="24"/>
          <w:szCs w:val="24"/>
        </w:rPr>
        <w:t>y  relativa</w:t>
      </w:r>
      <w:proofErr w:type="gramEnd"/>
      <w:r w:rsidRPr="002628CE">
        <w:rPr>
          <w:rFonts w:ascii="Arial" w:hAnsi="Arial" w:cs="Arial"/>
          <w:color w:val="000000"/>
          <w:sz w:val="24"/>
          <w:szCs w:val="24"/>
        </w:rPr>
        <w:t xml:space="preserve"> (porcentual), Estas  tablas servirán  para la presentación de  los  datos  procesados y ordenados según  sus  categorías  , niveles  o  clases  correspondientes.</w:t>
      </w:r>
    </w:p>
    <w:p w:rsidR="001E2654" w:rsidRPr="002628CE" w:rsidRDefault="001E2654" w:rsidP="002F6904">
      <w:pPr>
        <w:pStyle w:val="Prrafodelista"/>
        <w:numPr>
          <w:ilvl w:val="0"/>
          <w:numId w:val="10"/>
        </w:numPr>
        <w:spacing w:after="0" w:line="480" w:lineRule="auto"/>
        <w:ind w:left="709" w:hanging="284"/>
        <w:rPr>
          <w:sz w:val="24"/>
          <w:szCs w:val="24"/>
        </w:rPr>
      </w:pPr>
      <w:r w:rsidRPr="002628CE">
        <w:rPr>
          <w:rFonts w:ascii="Arial" w:hAnsi="Arial" w:cs="Arial"/>
          <w:color w:val="000000"/>
          <w:sz w:val="24"/>
          <w:szCs w:val="24"/>
        </w:rPr>
        <w:t xml:space="preserve">Tablas de contingencia. Se utilizara este tipo de </w:t>
      </w:r>
      <w:proofErr w:type="gramStart"/>
      <w:r w:rsidRPr="002628CE">
        <w:rPr>
          <w:rFonts w:ascii="Arial" w:hAnsi="Arial" w:cs="Arial"/>
          <w:color w:val="000000"/>
          <w:sz w:val="24"/>
          <w:szCs w:val="24"/>
        </w:rPr>
        <w:t>tablas  para</w:t>
      </w:r>
      <w:proofErr w:type="gramEnd"/>
      <w:r w:rsidRPr="002628CE">
        <w:rPr>
          <w:rFonts w:ascii="Arial" w:hAnsi="Arial" w:cs="Arial"/>
          <w:color w:val="000000"/>
          <w:sz w:val="24"/>
          <w:szCs w:val="24"/>
        </w:rPr>
        <w:t xml:space="preserve">  visualizar la distribución de  los  datos según las categorías  o niveles  de los  conjuntos  de  indicadores  analizados simultáneamente</w:t>
      </w:r>
    </w:p>
    <w:p w:rsidR="004C23FE" w:rsidRPr="002628CE" w:rsidRDefault="004C23FE" w:rsidP="00086378">
      <w:pPr>
        <w:pStyle w:val="Ttulo1"/>
        <w:rPr>
          <w:szCs w:val="24"/>
        </w:rPr>
      </w:pPr>
      <w:bookmarkStart w:id="35" w:name="_Toc524796699"/>
      <w:r w:rsidRPr="002628CE">
        <w:rPr>
          <w:szCs w:val="24"/>
        </w:rPr>
        <w:t>ASPECTOS ADMINISTRATIVOS</w:t>
      </w:r>
      <w:bookmarkEnd w:id="35"/>
    </w:p>
    <w:p w:rsidR="004C23FE" w:rsidRPr="002628CE" w:rsidRDefault="004C23FE" w:rsidP="00086378">
      <w:pPr>
        <w:pStyle w:val="Ttulo2"/>
        <w:rPr>
          <w:szCs w:val="24"/>
        </w:rPr>
      </w:pPr>
      <w:bookmarkStart w:id="36" w:name="_Toc524796700"/>
      <w:r w:rsidRPr="002628CE">
        <w:rPr>
          <w:szCs w:val="24"/>
        </w:rPr>
        <w:t>Plan de acciones y cronograma</w:t>
      </w:r>
      <w:bookmarkEnd w:id="36"/>
    </w:p>
    <w:p w:rsidR="001E2654" w:rsidRPr="002628CE" w:rsidRDefault="00FB6859" w:rsidP="00FB6859">
      <w:pPr>
        <w:ind w:left="284" w:firstLine="0"/>
        <w:rPr>
          <w:szCs w:val="24"/>
        </w:rPr>
      </w:pPr>
      <w:r w:rsidRPr="002628CE">
        <w:rPr>
          <w:noProof/>
          <w:szCs w:val="24"/>
          <w:lang w:eastAsia="es-PE"/>
        </w:rPr>
        <w:drawing>
          <wp:inline distT="0" distB="0" distL="0" distR="0" wp14:anchorId="0DB1560B" wp14:editId="6A8A9BC3">
            <wp:extent cx="5205730" cy="22663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5730" cy="2266315"/>
                    </a:xfrm>
                    <a:prstGeom prst="rect">
                      <a:avLst/>
                    </a:prstGeom>
                  </pic:spPr>
                </pic:pic>
              </a:graphicData>
            </a:graphic>
          </wp:inline>
        </w:drawing>
      </w:r>
    </w:p>
    <w:p w:rsidR="002F6904" w:rsidRPr="002628CE" w:rsidRDefault="002F6904" w:rsidP="002F6904">
      <w:pPr>
        <w:pStyle w:val="Ttulo2"/>
        <w:rPr>
          <w:szCs w:val="24"/>
        </w:rPr>
      </w:pPr>
      <w:bookmarkStart w:id="37" w:name="_Toc524796701"/>
      <w:r w:rsidRPr="002628CE">
        <w:rPr>
          <w:szCs w:val="24"/>
        </w:rPr>
        <w:t>Asignación de Recursos</w:t>
      </w:r>
      <w:bookmarkEnd w:id="37"/>
    </w:p>
    <w:p w:rsidR="002F6904" w:rsidRPr="002628CE" w:rsidRDefault="002F6904" w:rsidP="002F6904">
      <w:pPr>
        <w:pStyle w:val="Ttulo3"/>
      </w:pPr>
      <w:bookmarkStart w:id="38" w:name="_Toc524796702"/>
      <w:r w:rsidRPr="002628CE">
        <w:t>Recursos Humanos</w:t>
      </w:r>
      <w:bookmarkEnd w:id="38"/>
    </w:p>
    <w:p w:rsidR="00FA424B" w:rsidRPr="002628CE" w:rsidRDefault="00FA424B" w:rsidP="00FA424B">
      <w:pPr>
        <w:rPr>
          <w:szCs w:val="24"/>
        </w:rPr>
      </w:pPr>
      <w:r w:rsidRPr="002628CE">
        <w:rPr>
          <w:spacing w:val="-2"/>
          <w:szCs w:val="24"/>
          <w:lang w:val="es-ES"/>
        </w:rPr>
        <w:t xml:space="preserve">Los recursos humanos necesarios y requeridos para desarrollar la investigación. </w:t>
      </w:r>
      <w:r w:rsidR="002628CE" w:rsidRPr="002628CE">
        <w:rPr>
          <w:spacing w:val="-2"/>
          <w:szCs w:val="24"/>
          <w:lang w:val="es-ES"/>
        </w:rPr>
        <w:t>Está</w:t>
      </w:r>
      <w:r w:rsidRPr="002628CE">
        <w:rPr>
          <w:spacing w:val="-2"/>
          <w:szCs w:val="24"/>
          <w:lang w:val="es-ES"/>
        </w:rPr>
        <w:t xml:space="preserve"> compuesto por los docentes asesores del </w:t>
      </w:r>
      <w:r w:rsidRPr="002628CE">
        <w:rPr>
          <w:szCs w:val="24"/>
          <w:lang w:val="es-ES"/>
        </w:rPr>
        <w:t>PROGRAMA DE ASESORIA PERSONALIZADA PARA LA ELABORACION DE PROYECTO E INFORME DE INVESTIGACION</w:t>
      </w:r>
      <w:r w:rsidRPr="002628CE">
        <w:rPr>
          <w:spacing w:val="-2"/>
          <w:szCs w:val="24"/>
          <w:lang w:val="es-ES"/>
        </w:rPr>
        <w:t xml:space="preserve"> de la escuela profesional de Ciencias Contables y financieras</w:t>
      </w:r>
      <w:r w:rsidRPr="002628CE">
        <w:rPr>
          <w:rFonts w:ascii="Helvetica" w:hAnsi="Helvetica"/>
          <w:color w:val="47545C"/>
          <w:spacing w:val="-2"/>
          <w:szCs w:val="24"/>
          <w:lang w:val="es-ES"/>
        </w:rPr>
        <w:t>.</w:t>
      </w:r>
    </w:p>
    <w:p w:rsidR="002F6904" w:rsidRPr="002628CE" w:rsidRDefault="002F6904" w:rsidP="002F6904">
      <w:pPr>
        <w:pStyle w:val="Ttulo3"/>
      </w:pPr>
      <w:bookmarkStart w:id="39" w:name="_Toc524796703"/>
      <w:r w:rsidRPr="002628CE">
        <w:lastRenderedPageBreak/>
        <w:t>Recursos materiales</w:t>
      </w:r>
      <w:bookmarkEnd w:id="39"/>
    </w:p>
    <w:p w:rsidR="00FA424B" w:rsidRPr="002628CE" w:rsidRDefault="002628CE" w:rsidP="00FA424B">
      <w:pPr>
        <w:rPr>
          <w:szCs w:val="24"/>
        </w:rPr>
      </w:pPr>
      <w:r w:rsidRPr="002628CE">
        <w:rPr>
          <w:szCs w:val="24"/>
        </w:rPr>
        <w:t>Está</w:t>
      </w:r>
      <w:r w:rsidR="00FA424B" w:rsidRPr="002628CE">
        <w:rPr>
          <w:szCs w:val="24"/>
        </w:rPr>
        <w:t xml:space="preserve"> Compuesto por todos los materiales de escritorio y tecnológico que se utilizaran en el proceso de investigación. </w:t>
      </w:r>
    </w:p>
    <w:p w:rsidR="002F6904" w:rsidRPr="002628CE" w:rsidRDefault="002F6904" w:rsidP="002F6904">
      <w:pPr>
        <w:pStyle w:val="Ttulo3"/>
      </w:pPr>
      <w:bookmarkStart w:id="40" w:name="_Toc524796704"/>
      <w:r w:rsidRPr="002628CE">
        <w:t>Presupuesto</w:t>
      </w:r>
      <w:bookmarkEnd w:id="40"/>
    </w:p>
    <w:p w:rsidR="004C23FE" w:rsidRPr="002628CE" w:rsidRDefault="00FB6859" w:rsidP="00FB6859">
      <w:pPr>
        <w:ind w:firstLine="0"/>
        <w:rPr>
          <w:szCs w:val="24"/>
        </w:rPr>
      </w:pPr>
      <w:r w:rsidRPr="002628CE">
        <w:rPr>
          <w:noProof/>
          <w:szCs w:val="24"/>
          <w:lang w:eastAsia="es-PE"/>
        </w:rPr>
        <w:drawing>
          <wp:inline distT="0" distB="0" distL="0" distR="0" wp14:anchorId="5094AF90" wp14:editId="1B7487A7">
            <wp:extent cx="4282091" cy="3288323"/>
            <wp:effectExtent l="0" t="0" r="444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6476" cy="3291690"/>
                    </a:xfrm>
                    <a:prstGeom prst="rect">
                      <a:avLst/>
                    </a:prstGeom>
                  </pic:spPr>
                </pic:pic>
              </a:graphicData>
            </a:graphic>
          </wp:inline>
        </w:drawing>
      </w:r>
    </w:p>
    <w:p w:rsidR="004C23FE" w:rsidRDefault="004C23FE" w:rsidP="00086378">
      <w:pPr>
        <w:pStyle w:val="Ttulo1"/>
        <w:rPr>
          <w:szCs w:val="24"/>
        </w:rPr>
      </w:pPr>
      <w:bookmarkStart w:id="41" w:name="_Toc524796705"/>
      <w:r w:rsidRPr="002628CE">
        <w:rPr>
          <w:szCs w:val="24"/>
        </w:rPr>
        <w:t>REFERENCIAS BIBLIOGRAFÍCAS</w:t>
      </w:r>
      <w:bookmarkEnd w:id="41"/>
    </w:p>
    <w:p w:rsidR="00525CB8" w:rsidRDefault="00525CB8" w:rsidP="00343C88">
      <w:pPr>
        <w:ind w:left="0" w:firstLine="0"/>
      </w:pPr>
      <w:r>
        <w:t xml:space="preserve">             </w:t>
      </w:r>
    </w:p>
    <w:p w:rsidR="00525CB8" w:rsidRDefault="00525CB8" w:rsidP="00525CB8">
      <w:pPr>
        <w:pStyle w:val="Bibliografa"/>
        <w:ind w:left="720" w:hanging="720"/>
        <w:rPr>
          <w:noProof/>
          <w:szCs w:val="24"/>
          <w:lang w:val="es-ES"/>
        </w:rPr>
      </w:pPr>
      <w:r>
        <w:fldChar w:fldCharType="begin"/>
      </w:r>
      <w:r>
        <w:rPr>
          <w:lang w:val="es-ES"/>
        </w:rPr>
        <w:instrText xml:space="preserve"> BIBLIOGRAPHY  \l 3082 </w:instrText>
      </w:r>
      <w:r>
        <w:fldChar w:fldCharType="separate"/>
      </w:r>
      <w:r>
        <w:rPr>
          <w:noProof/>
          <w:lang w:val="es-ES"/>
        </w:rPr>
        <w:t xml:space="preserve">Luna, C. (s.f.). </w:t>
      </w:r>
      <w:r>
        <w:rPr>
          <w:i/>
          <w:iCs/>
          <w:noProof/>
          <w:lang w:val="es-ES"/>
        </w:rPr>
        <w:t>Como mejorar la recaudaciion tributaria local año 2011.</w:t>
      </w:r>
      <w:r>
        <w:rPr>
          <w:noProof/>
          <w:lang w:val="es-ES"/>
        </w:rPr>
        <w:t xml:space="preserve"> </w:t>
      </w:r>
    </w:p>
    <w:p w:rsidR="00525CB8" w:rsidRDefault="00525CB8" w:rsidP="00525CB8">
      <w:pPr>
        <w:pStyle w:val="Bibliografa"/>
        <w:ind w:left="720" w:hanging="720"/>
        <w:rPr>
          <w:noProof/>
          <w:lang w:val="es-ES"/>
        </w:rPr>
      </w:pPr>
      <w:r>
        <w:rPr>
          <w:noProof/>
          <w:lang w:val="es-ES"/>
        </w:rPr>
        <w:t xml:space="preserve">Mallap Calderôn, j. &amp;. (2004). </w:t>
      </w:r>
      <w:r>
        <w:rPr>
          <w:i/>
          <w:iCs/>
          <w:noProof/>
          <w:lang w:val="es-ES"/>
        </w:rPr>
        <w:t>Legislaciôn Municipal Comentada.</w:t>
      </w:r>
      <w:r>
        <w:rPr>
          <w:noProof/>
          <w:lang w:val="es-ES"/>
        </w:rPr>
        <w:t xml:space="preserve"> Lima: Juridica Grijlye.</w:t>
      </w:r>
    </w:p>
    <w:p w:rsidR="00525CB8" w:rsidRDefault="00525CB8" w:rsidP="00525CB8">
      <w:pPr>
        <w:pStyle w:val="Bibliografa"/>
        <w:ind w:left="720" w:hanging="720"/>
        <w:rPr>
          <w:noProof/>
          <w:lang w:val="es-ES"/>
        </w:rPr>
      </w:pPr>
      <w:r>
        <w:rPr>
          <w:noProof/>
          <w:lang w:val="es-ES"/>
        </w:rPr>
        <w:t xml:space="preserve">Meza Auris, Y. (2010). Sistema de soporte a la desicion para disminuir la morosidad del impuesto predial en la subgerencia de registro y orientacion tributaria de la municipalidad distrital de chilca. </w:t>
      </w:r>
      <w:r>
        <w:rPr>
          <w:i/>
          <w:iCs/>
          <w:noProof/>
          <w:lang w:val="es-ES"/>
        </w:rPr>
        <w:t>Universidad Nacional del Centro del Peru.</w:t>
      </w:r>
      <w:r>
        <w:rPr>
          <w:noProof/>
          <w:lang w:val="es-ES"/>
        </w:rPr>
        <w:t xml:space="preserve"> </w:t>
      </w:r>
    </w:p>
    <w:p w:rsidR="00525CB8" w:rsidRDefault="00525CB8" w:rsidP="00525CB8">
      <w:pPr>
        <w:pStyle w:val="Bibliografa"/>
        <w:ind w:left="720" w:hanging="720"/>
        <w:rPr>
          <w:noProof/>
          <w:lang w:val="es-ES"/>
        </w:rPr>
      </w:pPr>
      <w:r>
        <w:rPr>
          <w:noProof/>
          <w:lang w:val="es-ES"/>
        </w:rPr>
        <w:t xml:space="preserve">Ministerio de Economia y Finanzas. (s.f.). </w:t>
      </w:r>
      <w:r>
        <w:rPr>
          <w:i/>
          <w:iCs/>
          <w:noProof/>
          <w:lang w:val="es-ES"/>
        </w:rPr>
        <w:t>Ministerio de Economia y Finanzas</w:t>
      </w:r>
      <w:r>
        <w:rPr>
          <w:noProof/>
          <w:lang w:val="es-ES"/>
        </w:rPr>
        <w:t>. Obtenido de Ministerio de Economia y Finanzas: http://www.mef.gob.pe</w:t>
      </w:r>
    </w:p>
    <w:p w:rsidR="00525CB8" w:rsidRDefault="00525CB8" w:rsidP="00525CB8">
      <w:pPr>
        <w:pStyle w:val="Bibliografa"/>
        <w:ind w:left="720" w:hanging="720"/>
        <w:rPr>
          <w:noProof/>
          <w:lang w:val="es-ES"/>
        </w:rPr>
      </w:pPr>
      <w:r>
        <w:rPr>
          <w:noProof/>
          <w:lang w:val="es-ES"/>
        </w:rPr>
        <w:lastRenderedPageBreak/>
        <w:t xml:space="preserve">Montoro, C. (2007). </w:t>
      </w:r>
      <w:r>
        <w:rPr>
          <w:i/>
          <w:iCs/>
          <w:noProof/>
          <w:lang w:val="es-ES"/>
        </w:rPr>
        <w:t>La recaudacion tributaria en el Peru.</w:t>
      </w:r>
      <w:r>
        <w:rPr>
          <w:noProof/>
          <w:lang w:val="es-ES"/>
        </w:rPr>
        <w:t xml:space="preserve"> Lima.</w:t>
      </w:r>
    </w:p>
    <w:p w:rsidR="00525CB8" w:rsidRDefault="00525CB8" w:rsidP="00525CB8">
      <w:pPr>
        <w:pStyle w:val="Bibliografa"/>
        <w:ind w:left="720" w:hanging="720"/>
        <w:rPr>
          <w:noProof/>
          <w:lang w:val="es-ES"/>
        </w:rPr>
      </w:pPr>
      <w:r>
        <w:rPr>
          <w:noProof/>
          <w:lang w:val="es-ES"/>
        </w:rPr>
        <w:t xml:space="preserve">Municipalidad Provincial de Tacna. (s.f.). </w:t>
      </w:r>
      <w:r>
        <w:rPr>
          <w:i/>
          <w:iCs/>
          <w:noProof/>
          <w:lang w:val="es-ES"/>
        </w:rPr>
        <w:t>Municipalidad Provincial de Tacna</w:t>
      </w:r>
      <w:r>
        <w:rPr>
          <w:noProof/>
          <w:lang w:val="es-ES"/>
        </w:rPr>
        <w:t>. Obtenido de Municipalidad Provincial de Tacna: http://www.Munitacna.gob.pe</w:t>
      </w:r>
    </w:p>
    <w:p w:rsidR="00525CB8" w:rsidRDefault="00525CB8" w:rsidP="00525CB8">
      <w:pPr>
        <w:pStyle w:val="Bibliografa"/>
        <w:ind w:left="720" w:hanging="720"/>
        <w:rPr>
          <w:noProof/>
          <w:lang w:val="es-ES"/>
        </w:rPr>
      </w:pPr>
      <w:r>
        <w:rPr>
          <w:noProof/>
          <w:lang w:val="es-ES"/>
        </w:rPr>
        <w:t xml:space="preserve">Rosasco, J. (2007). </w:t>
      </w:r>
      <w:r>
        <w:rPr>
          <w:i/>
          <w:iCs/>
          <w:noProof/>
          <w:lang w:val="es-ES"/>
        </w:rPr>
        <w:t>Fiscalizacion tributaria Lima contadores y empressas.</w:t>
      </w:r>
      <w:r>
        <w:rPr>
          <w:noProof/>
          <w:lang w:val="es-ES"/>
        </w:rPr>
        <w:t xml:space="preserve"> </w:t>
      </w:r>
    </w:p>
    <w:p w:rsidR="00525CB8" w:rsidRDefault="00525CB8" w:rsidP="00525CB8">
      <w:pPr>
        <w:pStyle w:val="Bibliografa"/>
        <w:ind w:left="720" w:hanging="720"/>
        <w:rPr>
          <w:noProof/>
          <w:lang w:val="es-ES"/>
        </w:rPr>
      </w:pPr>
      <w:r>
        <w:rPr>
          <w:noProof/>
          <w:lang w:val="es-ES"/>
        </w:rPr>
        <w:t xml:space="preserve">Tacna, M. P. (2008 de 06 de 06). Manual de Organizacion y Funciones. </w:t>
      </w:r>
      <w:r>
        <w:rPr>
          <w:i/>
          <w:iCs/>
          <w:noProof/>
          <w:lang w:val="es-ES"/>
        </w:rPr>
        <w:t>ROF</w:t>
      </w:r>
      <w:r>
        <w:rPr>
          <w:noProof/>
          <w:lang w:val="es-ES"/>
        </w:rPr>
        <w:t>. Tacna, Tacna, Peru.</w:t>
      </w:r>
    </w:p>
    <w:p w:rsidR="00525CB8" w:rsidRDefault="00525CB8" w:rsidP="00525CB8">
      <w:pPr>
        <w:pStyle w:val="Bibliografa"/>
        <w:ind w:left="720" w:hanging="720"/>
        <w:rPr>
          <w:noProof/>
          <w:lang w:val="es-ES"/>
        </w:rPr>
      </w:pPr>
      <w:r>
        <w:rPr>
          <w:noProof/>
          <w:lang w:val="es-ES"/>
        </w:rPr>
        <w:t xml:space="preserve">Tacna, M. P. (2017). Cobranza Coactiva. </w:t>
      </w:r>
      <w:r>
        <w:rPr>
          <w:i/>
          <w:iCs/>
          <w:noProof/>
          <w:lang w:val="es-ES"/>
        </w:rPr>
        <w:t>ROF</w:t>
      </w:r>
      <w:r>
        <w:rPr>
          <w:noProof/>
          <w:lang w:val="es-ES"/>
        </w:rPr>
        <w:t>. Tacna, Tacna, Tacna: Tacna.</w:t>
      </w:r>
    </w:p>
    <w:p w:rsidR="00525CB8" w:rsidRDefault="00525CB8" w:rsidP="00525CB8">
      <w:pPr>
        <w:pStyle w:val="Bibliografa"/>
        <w:ind w:left="720" w:hanging="720"/>
        <w:rPr>
          <w:noProof/>
          <w:lang w:val="es-ES"/>
        </w:rPr>
      </w:pPr>
      <w:r>
        <w:rPr>
          <w:noProof/>
          <w:lang w:val="es-ES"/>
        </w:rPr>
        <w:t xml:space="preserve">Tacna, M. P. (2017). Reglamento de Organizacion y Funciones. </w:t>
      </w:r>
      <w:r>
        <w:rPr>
          <w:i/>
          <w:iCs/>
          <w:noProof/>
          <w:lang w:val="es-ES"/>
        </w:rPr>
        <w:t>MOF</w:t>
      </w:r>
      <w:r>
        <w:rPr>
          <w:noProof/>
          <w:lang w:val="es-ES"/>
        </w:rPr>
        <w:t>. Tacna, Tacna, Peru.</w:t>
      </w:r>
    </w:p>
    <w:p w:rsidR="00343C88" w:rsidRDefault="00525CB8" w:rsidP="00525CB8">
      <w:pPr>
        <w:ind w:left="0" w:firstLine="0"/>
      </w:pPr>
      <w:r>
        <w:fldChar w:fldCharType="end"/>
      </w:r>
    </w:p>
    <w:p w:rsidR="00343C88" w:rsidRPr="00343C88" w:rsidRDefault="00343C88" w:rsidP="00343C88">
      <w:pPr>
        <w:ind w:left="0" w:firstLine="0"/>
      </w:pPr>
    </w:p>
    <w:p w:rsidR="004C23FE" w:rsidRPr="002628CE" w:rsidRDefault="004C23FE" w:rsidP="00086378">
      <w:pPr>
        <w:pStyle w:val="Ttulo1"/>
        <w:rPr>
          <w:szCs w:val="24"/>
        </w:rPr>
      </w:pPr>
      <w:bookmarkStart w:id="42" w:name="_Toc524796706"/>
      <w:r w:rsidRPr="002628CE">
        <w:rPr>
          <w:szCs w:val="24"/>
        </w:rPr>
        <w:t>APÉNDICE</w:t>
      </w:r>
      <w:bookmarkEnd w:id="42"/>
    </w:p>
    <w:p w:rsidR="004C23FE" w:rsidRPr="002628CE" w:rsidRDefault="004C23FE" w:rsidP="00D7606C">
      <w:pPr>
        <w:rPr>
          <w:szCs w:val="24"/>
        </w:rPr>
      </w:pPr>
      <w:r w:rsidRPr="002628CE">
        <w:rPr>
          <w:szCs w:val="24"/>
        </w:rPr>
        <w:t>Matriz de consistencia</w:t>
      </w:r>
    </w:p>
    <w:p w:rsidR="004C23FE" w:rsidRPr="002628CE" w:rsidRDefault="004C23FE" w:rsidP="00D7606C">
      <w:pPr>
        <w:rPr>
          <w:szCs w:val="24"/>
        </w:rPr>
      </w:pPr>
      <w:r w:rsidRPr="002628CE">
        <w:rPr>
          <w:szCs w:val="24"/>
        </w:rPr>
        <w:t>Operacionalización de variables</w:t>
      </w:r>
    </w:p>
    <w:p w:rsidR="004C23FE" w:rsidRPr="004C23FE" w:rsidRDefault="004C23FE" w:rsidP="00D7606C">
      <w:r w:rsidRPr="002628CE">
        <w:rPr>
          <w:szCs w:val="24"/>
        </w:rPr>
        <w:t>Instrumentos de investigación</w:t>
      </w:r>
    </w:p>
    <w:p w:rsidR="004C23FE" w:rsidRDefault="004C23FE" w:rsidP="004C23FE"/>
    <w:p w:rsidR="004C23FE" w:rsidRPr="004C23FE" w:rsidRDefault="004C23FE" w:rsidP="004C23FE"/>
    <w:p w:rsidR="00D7606C" w:rsidRDefault="00D7606C" w:rsidP="00D7606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rPr>
          <w:rFonts w:eastAsia="Times New Roman"/>
          <w:b/>
          <w:sz w:val="22"/>
          <w:lang w:eastAsia="es-PE"/>
        </w:rPr>
        <w:sectPr w:rsidR="00D7606C" w:rsidSect="00371215">
          <w:headerReference w:type="default" r:id="rId15"/>
          <w:pgSz w:w="11906" w:h="16838" w:code="9"/>
          <w:pgMar w:top="1440" w:right="1440" w:bottom="1440" w:left="2268" w:header="709" w:footer="709" w:gutter="0"/>
          <w:cols w:space="708"/>
          <w:docGrid w:linePitch="360"/>
        </w:sectPr>
      </w:pPr>
    </w:p>
    <w:p w:rsidR="00D7606C" w:rsidRPr="00D7606C" w:rsidRDefault="00D7606C" w:rsidP="00282F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rFonts w:eastAsia="Times New Roman"/>
          <w:b/>
          <w:sz w:val="22"/>
          <w:lang w:eastAsia="es-PE"/>
        </w:rPr>
      </w:pPr>
      <w:r w:rsidRPr="00D7606C">
        <w:rPr>
          <w:rFonts w:eastAsia="Times New Roman"/>
          <w:b/>
          <w:sz w:val="22"/>
          <w:lang w:eastAsia="es-PE"/>
        </w:rPr>
        <w:lastRenderedPageBreak/>
        <w:t>Matriz de consistencia para el proyecto</w:t>
      </w:r>
    </w:p>
    <w:p w:rsidR="00D7606C" w:rsidRPr="00D7606C" w:rsidRDefault="00D7606C" w:rsidP="00D7606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rFonts w:eastAsia="Times New Roman"/>
          <w:sz w:val="22"/>
          <w:lang w:eastAsia="es-PE"/>
        </w:rPr>
      </w:pPr>
    </w:p>
    <w:p w:rsidR="00D7606C" w:rsidRPr="00D7606C" w:rsidRDefault="00D7606C" w:rsidP="00282F99">
      <w:pPr>
        <w:spacing w:after="0" w:line="240" w:lineRule="auto"/>
        <w:ind w:left="0" w:firstLine="0"/>
        <w:rPr>
          <w:sz w:val="22"/>
        </w:rPr>
      </w:pPr>
      <w:r w:rsidRPr="00D7606C">
        <w:rPr>
          <w:sz w:val="22"/>
        </w:rPr>
        <w:t xml:space="preserve">TITULO: </w:t>
      </w:r>
    </w:p>
    <w:tbl>
      <w:tblPr>
        <w:tblStyle w:val="Tablaconcuadrcula"/>
        <w:tblW w:w="0" w:type="auto"/>
        <w:tblLook w:val="04A0" w:firstRow="1" w:lastRow="0" w:firstColumn="1" w:lastColumn="0" w:noHBand="0" w:noVBand="1"/>
      </w:tblPr>
      <w:tblGrid>
        <w:gridCol w:w="2376"/>
        <w:gridCol w:w="2554"/>
        <w:gridCol w:w="2557"/>
        <w:gridCol w:w="2969"/>
        <w:gridCol w:w="2487"/>
      </w:tblGrid>
      <w:tr w:rsidR="004C1A39" w:rsidRPr="00B6600C" w:rsidTr="00DD701F">
        <w:tc>
          <w:tcPr>
            <w:tcW w:w="2376" w:type="dxa"/>
          </w:tcPr>
          <w:p w:rsidR="004C1A39" w:rsidRPr="00B6600C" w:rsidRDefault="004C1A39" w:rsidP="00917B0E">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Problema Principal</w:t>
            </w:r>
          </w:p>
        </w:tc>
        <w:tc>
          <w:tcPr>
            <w:tcW w:w="2554" w:type="dxa"/>
          </w:tcPr>
          <w:p w:rsidR="004C1A39" w:rsidRPr="00B6600C" w:rsidRDefault="004C1A39" w:rsidP="00917B0E">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Objetivo General</w:t>
            </w:r>
          </w:p>
        </w:tc>
        <w:tc>
          <w:tcPr>
            <w:tcW w:w="2557" w:type="dxa"/>
          </w:tcPr>
          <w:p w:rsidR="004C1A39" w:rsidRPr="00B6600C" w:rsidRDefault="004C1A39" w:rsidP="00917B0E">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Hipótesis General</w:t>
            </w:r>
          </w:p>
        </w:tc>
        <w:tc>
          <w:tcPr>
            <w:tcW w:w="2969" w:type="dxa"/>
          </w:tcPr>
          <w:p w:rsidR="004C1A39" w:rsidRPr="00B6600C" w:rsidRDefault="004C1A39" w:rsidP="00917B0E">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Variables</w:t>
            </w:r>
          </w:p>
        </w:tc>
        <w:tc>
          <w:tcPr>
            <w:tcW w:w="2487" w:type="dxa"/>
          </w:tcPr>
          <w:p w:rsidR="004C1A39" w:rsidRPr="00B6600C" w:rsidRDefault="004C1A39" w:rsidP="00917B0E">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Metodología</w:t>
            </w:r>
          </w:p>
        </w:tc>
      </w:tr>
      <w:tr w:rsidR="006A63A1" w:rsidRPr="00B6600C" w:rsidTr="00DD701F">
        <w:trPr>
          <w:trHeight w:val="1417"/>
        </w:trPr>
        <w:tc>
          <w:tcPr>
            <w:tcW w:w="2376" w:type="dxa"/>
          </w:tcPr>
          <w:p w:rsidR="006A63A1" w:rsidRPr="006923B2" w:rsidRDefault="006A63A1" w:rsidP="004C1A39">
            <w:pPr>
              <w:spacing w:after="0" w:line="240" w:lineRule="auto"/>
              <w:ind w:left="0" w:firstLine="0"/>
              <w:rPr>
                <w:rFonts w:ascii="Times New Roman" w:hAnsi="Times New Roman"/>
                <w:sz w:val="21"/>
                <w:szCs w:val="21"/>
                <w:lang w:val="es-ES_tradnl"/>
              </w:rPr>
            </w:pPr>
            <w:r w:rsidRPr="004C1A39">
              <w:rPr>
                <w:rFonts w:ascii="Times New Roman" w:hAnsi="Times New Roman"/>
                <w:sz w:val="21"/>
                <w:szCs w:val="21"/>
                <w:lang w:val="es-ES_tradnl"/>
              </w:rPr>
              <w:t>¿De qué manera  la  Gestión de cobranza coactiva  influye en la  recaudación tributaria  de la municipalidad provincial de Tacna, año 2010-2017?</w:t>
            </w:r>
          </w:p>
        </w:tc>
        <w:tc>
          <w:tcPr>
            <w:tcW w:w="2554" w:type="dxa"/>
          </w:tcPr>
          <w:p w:rsidR="006A63A1" w:rsidRPr="00B6600C" w:rsidRDefault="006A63A1" w:rsidP="004C1A39">
            <w:pPr>
              <w:spacing w:after="0" w:line="240" w:lineRule="auto"/>
              <w:ind w:left="0" w:firstLine="0"/>
              <w:rPr>
                <w:rFonts w:ascii="Times New Roman" w:hAnsi="Times New Roman"/>
                <w:sz w:val="21"/>
                <w:szCs w:val="21"/>
                <w:lang w:val="es-ES_tradnl"/>
              </w:rPr>
            </w:pPr>
            <w:r w:rsidRPr="004C1A39">
              <w:rPr>
                <w:rFonts w:ascii="Times New Roman" w:hAnsi="Times New Roman"/>
                <w:sz w:val="21"/>
                <w:szCs w:val="21"/>
                <w:lang w:val="es-ES_tradnl"/>
              </w:rPr>
              <w:t>Determinar si la Gestión de cobranza coactiva influye en la recaudación tributaria de la municipalidad provincial de Tacna, año 2010-2017.</w:t>
            </w:r>
          </w:p>
        </w:tc>
        <w:tc>
          <w:tcPr>
            <w:tcW w:w="2557" w:type="dxa"/>
          </w:tcPr>
          <w:p w:rsidR="006A63A1" w:rsidRPr="00B6600C" w:rsidRDefault="006A63A1" w:rsidP="004C1A39">
            <w:pPr>
              <w:spacing w:after="0" w:line="240" w:lineRule="auto"/>
              <w:ind w:left="0" w:firstLine="0"/>
              <w:rPr>
                <w:rFonts w:ascii="Times New Roman" w:hAnsi="Times New Roman"/>
                <w:sz w:val="21"/>
                <w:szCs w:val="21"/>
                <w:lang w:val="es-ES_tradnl"/>
              </w:rPr>
            </w:pPr>
            <w:r w:rsidRPr="004C1A39">
              <w:rPr>
                <w:rFonts w:ascii="Times New Roman" w:hAnsi="Times New Roman"/>
                <w:sz w:val="21"/>
                <w:szCs w:val="21"/>
                <w:lang w:val="es-ES_tradnl"/>
              </w:rPr>
              <w:t>La Gestión de cobranza coactiva influye significativamente en la recaudación tributaria de la municipalidad provincial de Tacna, año 2010-2017.</w:t>
            </w:r>
          </w:p>
        </w:tc>
        <w:tc>
          <w:tcPr>
            <w:tcW w:w="2969" w:type="dxa"/>
            <w:vMerge w:val="restart"/>
          </w:tcPr>
          <w:p w:rsidR="006A63A1" w:rsidRPr="00B6600C" w:rsidRDefault="006A63A1" w:rsidP="006A63A1">
            <w:pPr>
              <w:spacing w:after="0" w:line="240" w:lineRule="auto"/>
              <w:ind w:left="0" w:firstLine="0"/>
              <w:jc w:val="left"/>
              <w:rPr>
                <w:rFonts w:ascii="Times New Roman" w:hAnsi="Times New Roman"/>
                <w:b/>
                <w:sz w:val="21"/>
                <w:szCs w:val="21"/>
                <w:lang w:val="es-ES_tradnl"/>
              </w:rPr>
            </w:pPr>
            <w:r w:rsidRPr="00B6600C">
              <w:rPr>
                <w:rFonts w:ascii="Times New Roman" w:hAnsi="Times New Roman"/>
                <w:b/>
                <w:sz w:val="21"/>
                <w:szCs w:val="21"/>
                <w:lang w:val="es-ES_tradnl"/>
              </w:rPr>
              <w:t>Independiente:</w:t>
            </w:r>
          </w:p>
          <w:p w:rsidR="006A63A1" w:rsidRPr="00B6600C" w:rsidRDefault="006A63A1" w:rsidP="006A63A1">
            <w:pPr>
              <w:spacing w:after="0" w:line="240" w:lineRule="auto"/>
              <w:ind w:left="0" w:firstLine="0"/>
              <w:jc w:val="left"/>
              <w:rPr>
                <w:rFonts w:ascii="Times New Roman" w:hAnsi="Times New Roman"/>
                <w:sz w:val="21"/>
                <w:szCs w:val="21"/>
                <w:lang w:val="es-ES_tradnl"/>
              </w:rPr>
            </w:pPr>
            <w:r>
              <w:rPr>
                <w:rFonts w:ascii="Times New Roman" w:hAnsi="Times New Roman"/>
                <w:sz w:val="21"/>
                <w:szCs w:val="21"/>
                <w:lang w:val="es-ES_tradnl"/>
              </w:rPr>
              <w:t>Gestión de Cobranza Coactiva</w:t>
            </w:r>
          </w:p>
          <w:p w:rsidR="00DD701F" w:rsidRDefault="00DD701F" w:rsidP="006A63A1">
            <w:pPr>
              <w:spacing w:after="0" w:line="240" w:lineRule="auto"/>
              <w:ind w:left="0" w:firstLine="0"/>
              <w:jc w:val="left"/>
              <w:rPr>
                <w:rFonts w:ascii="Times New Roman" w:hAnsi="Times New Roman"/>
                <w:b/>
                <w:sz w:val="21"/>
                <w:szCs w:val="21"/>
                <w:u w:val="single"/>
                <w:lang w:val="es-ES_tradnl"/>
              </w:rPr>
            </w:pPr>
          </w:p>
          <w:p w:rsidR="006A63A1" w:rsidRDefault="00DD701F" w:rsidP="006A63A1">
            <w:pPr>
              <w:spacing w:after="0" w:line="240" w:lineRule="auto"/>
              <w:ind w:left="0" w:firstLine="0"/>
              <w:jc w:val="left"/>
              <w:rPr>
                <w:rFonts w:ascii="Times New Roman" w:hAnsi="Times New Roman"/>
                <w:b/>
                <w:sz w:val="21"/>
                <w:szCs w:val="21"/>
                <w:u w:val="single"/>
                <w:lang w:val="es-ES_tradnl"/>
              </w:rPr>
            </w:pPr>
            <w:r>
              <w:rPr>
                <w:rFonts w:ascii="Times New Roman" w:hAnsi="Times New Roman"/>
                <w:b/>
                <w:sz w:val="21"/>
                <w:szCs w:val="21"/>
                <w:u w:val="single"/>
                <w:lang w:val="es-ES_tradnl"/>
              </w:rPr>
              <w:t>Indicadores</w:t>
            </w:r>
            <w:r w:rsidR="006A63A1" w:rsidRPr="00B6600C">
              <w:rPr>
                <w:rFonts w:ascii="Times New Roman" w:hAnsi="Times New Roman"/>
                <w:b/>
                <w:sz w:val="21"/>
                <w:szCs w:val="21"/>
                <w:u w:val="single"/>
                <w:lang w:val="es-ES_tradnl"/>
              </w:rPr>
              <w:t>:</w:t>
            </w:r>
          </w:p>
          <w:p w:rsidR="00DD701F" w:rsidRPr="00B6600C" w:rsidRDefault="00DD701F" w:rsidP="006A63A1">
            <w:pPr>
              <w:spacing w:after="0" w:line="240" w:lineRule="auto"/>
              <w:ind w:left="0" w:firstLine="0"/>
              <w:jc w:val="left"/>
              <w:rPr>
                <w:rFonts w:ascii="Times New Roman" w:hAnsi="Times New Roman"/>
                <w:b/>
                <w:sz w:val="21"/>
                <w:szCs w:val="21"/>
                <w:u w:val="single"/>
                <w:lang w:val="es-ES_tradnl"/>
              </w:rPr>
            </w:pPr>
          </w:p>
          <w:p w:rsidR="006A63A1" w:rsidRDefault="006A63A1" w:rsidP="0029684E">
            <w:pPr>
              <w:numPr>
                <w:ilvl w:val="0"/>
                <w:numId w:val="5"/>
              </w:numPr>
              <w:tabs>
                <w:tab w:val="clear" w:pos="720"/>
              </w:tabs>
              <w:spacing w:after="0" w:line="240" w:lineRule="auto"/>
              <w:ind w:left="398" w:hanging="322"/>
              <w:jc w:val="left"/>
              <w:rPr>
                <w:rFonts w:ascii="Times New Roman" w:hAnsi="Times New Roman"/>
                <w:sz w:val="21"/>
                <w:szCs w:val="21"/>
                <w:lang w:val="es-ES_tradnl"/>
              </w:rPr>
            </w:pPr>
            <w:r>
              <w:rPr>
                <w:rFonts w:ascii="Times New Roman" w:hAnsi="Times New Roman"/>
                <w:sz w:val="21"/>
                <w:szCs w:val="21"/>
                <w:lang w:val="es-ES_tradnl"/>
              </w:rPr>
              <w:t>Cobranza Coactiva de Impuesto Predial</w:t>
            </w:r>
          </w:p>
          <w:p w:rsidR="006A63A1" w:rsidRPr="00965489" w:rsidRDefault="006A63A1" w:rsidP="0029684E">
            <w:pPr>
              <w:numPr>
                <w:ilvl w:val="0"/>
                <w:numId w:val="5"/>
              </w:numPr>
              <w:tabs>
                <w:tab w:val="clear" w:pos="720"/>
              </w:tabs>
              <w:spacing w:after="0" w:line="240" w:lineRule="auto"/>
              <w:ind w:left="398" w:hanging="322"/>
              <w:jc w:val="left"/>
              <w:rPr>
                <w:rFonts w:ascii="Times New Roman" w:hAnsi="Times New Roman"/>
                <w:sz w:val="21"/>
                <w:szCs w:val="21"/>
                <w:lang w:val="es-ES_tradnl"/>
              </w:rPr>
            </w:pPr>
            <w:r>
              <w:rPr>
                <w:rFonts w:ascii="Times New Roman" w:hAnsi="Times New Roman"/>
                <w:sz w:val="21"/>
                <w:szCs w:val="21"/>
                <w:lang w:val="es-ES_tradnl"/>
              </w:rPr>
              <w:t>Cobranza Coactiva de</w:t>
            </w:r>
            <w:r w:rsidRPr="00965489">
              <w:rPr>
                <w:rFonts w:ascii="Times New Roman" w:hAnsi="Times New Roman"/>
                <w:sz w:val="21"/>
                <w:szCs w:val="21"/>
                <w:lang w:val="es-ES_tradnl"/>
              </w:rPr>
              <w:t xml:space="preserve"> </w:t>
            </w:r>
            <w:r>
              <w:rPr>
                <w:rFonts w:ascii="Times New Roman" w:hAnsi="Times New Roman"/>
                <w:sz w:val="21"/>
                <w:szCs w:val="21"/>
                <w:lang w:val="es-ES_tradnl"/>
              </w:rPr>
              <w:t>Arbitrios</w:t>
            </w:r>
          </w:p>
          <w:p w:rsidR="006A63A1" w:rsidRDefault="006A63A1" w:rsidP="0029684E">
            <w:pPr>
              <w:numPr>
                <w:ilvl w:val="0"/>
                <w:numId w:val="5"/>
              </w:numPr>
              <w:tabs>
                <w:tab w:val="clear" w:pos="720"/>
              </w:tabs>
              <w:spacing w:after="0" w:line="240" w:lineRule="auto"/>
              <w:ind w:left="398" w:hanging="322"/>
              <w:jc w:val="left"/>
              <w:rPr>
                <w:rFonts w:ascii="Times New Roman" w:hAnsi="Times New Roman"/>
                <w:sz w:val="21"/>
                <w:szCs w:val="21"/>
                <w:lang w:val="es-ES_tradnl"/>
              </w:rPr>
            </w:pPr>
            <w:r>
              <w:rPr>
                <w:rFonts w:ascii="Times New Roman" w:hAnsi="Times New Roman"/>
                <w:sz w:val="21"/>
                <w:szCs w:val="21"/>
                <w:lang w:val="es-ES_tradnl"/>
              </w:rPr>
              <w:t>Cobranza Coactiva de</w:t>
            </w:r>
            <w:r w:rsidRPr="00B6600C">
              <w:rPr>
                <w:rFonts w:ascii="Times New Roman" w:hAnsi="Times New Roman"/>
                <w:sz w:val="21"/>
                <w:szCs w:val="21"/>
                <w:lang w:val="es-ES_tradnl"/>
              </w:rPr>
              <w:t xml:space="preserve"> </w:t>
            </w:r>
            <w:r>
              <w:rPr>
                <w:rFonts w:ascii="Times New Roman" w:hAnsi="Times New Roman"/>
                <w:sz w:val="21"/>
                <w:szCs w:val="21"/>
                <w:lang w:val="es-ES_tradnl"/>
              </w:rPr>
              <w:t>Impuesto Vehicular y Alcabala</w:t>
            </w:r>
          </w:p>
          <w:p w:rsidR="006A63A1" w:rsidRDefault="006A63A1" w:rsidP="006A63A1">
            <w:pPr>
              <w:spacing w:after="0" w:line="240" w:lineRule="auto"/>
              <w:ind w:left="0" w:firstLine="0"/>
              <w:jc w:val="left"/>
              <w:rPr>
                <w:rFonts w:ascii="Times New Roman" w:hAnsi="Times New Roman"/>
                <w:sz w:val="21"/>
                <w:szCs w:val="21"/>
                <w:lang w:val="es-ES_tradnl"/>
              </w:rPr>
            </w:pPr>
          </w:p>
          <w:p w:rsidR="006A63A1" w:rsidRPr="00B6600C" w:rsidRDefault="006A63A1" w:rsidP="006A63A1">
            <w:pPr>
              <w:spacing w:after="0" w:line="240" w:lineRule="auto"/>
              <w:ind w:left="0" w:firstLine="0"/>
              <w:jc w:val="left"/>
              <w:rPr>
                <w:rFonts w:ascii="Times New Roman" w:hAnsi="Times New Roman"/>
                <w:b/>
                <w:sz w:val="21"/>
                <w:szCs w:val="21"/>
                <w:lang w:val="es-ES_tradnl"/>
              </w:rPr>
            </w:pPr>
            <w:r w:rsidRPr="00B6600C">
              <w:rPr>
                <w:rFonts w:ascii="Times New Roman" w:hAnsi="Times New Roman"/>
                <w:b/>
                <w:sz w:val="21"/>
                <w:szCs w:val="21"/>
                <w:lang w:val="es-ES_tradnl"/>
              </w:rPr>
              <w:t>Dependiente</w:t>
            </w:r>
          </w:p>
          <w:p w:rsidR="006A63A1" w:rsidRPr="00B6600C" w:rsidRDefault="006A63A1" w:rsidP="006A63A1">
            <w:pPr>
              <w:spacing w:after="0" w:line="240" w:lineRule="auto"/>
              <w:ind w:left="0" w:firstLine="0"/>
              <w:jc w:val="left"/>
              <w:rPr>
                <w:rFonts w:ascii="Times New Roman" w:hAnsi="Times New Roman"/>
                <w:sz w:val="21"/>
                <w:szCs w:val="21"/>
                <w:lang w:val="es-ES_tradnl"/>
              </w:rPr>
            </w:pPr>
            <w:r>
              <w:rPr>
                <w:rFonts w:ascii="Times New Roman" w:hAnsi="Times New Roman"/>
                <w:sz w:val="21"/>
                <w:szCs w:val="21"/>
                <w:lang w:val="es-ES_tradnl"/>
              </w:rPr>
              <w:t>Recaudación Tributaria</w:t>
            </w:r>
          </w:p>
          <w:p w:rsidR="00DD701F" w:rsidRDefault="00DD701F" w:rsidP="006A63A1">
            <w:pPr>
              <w:spacing w:after="0" w:line="240" w:lineRule="auto"/>
              <w:ind w:left="0" w:firstLine="0"/>
              <w:jc w:val="left"/>
              <w:rPr>
                <w:rFonts w:ascii="Times New Roman" w:hAnsi="Times New Roman"/>
                <w:b/>
                <w:sz w:val="21"/>
                <w:szCs w:val="21"/>
                <w:u w:val="single"/>
                <w:lang w:val="es-ES_tradnl"/>
              </w:rPr>
            </w:pPr>
          </w:p>
          <w:p w:rsidR="006A63A1" w:rsidRDefault="00DD701F" w:rsidP="006A63A1">
            <w:pPr>
              <w:spacing w:after="0" w:line="240" w:lineRule="auto"/>
              <w:ind w:left="0" w:firstLine="0"/>
              <w:jc w:val="left"/>
              <w:rPr>
                <w:rFonts w:ascii="Times New Roman" w:hAnsi="Times New Roman"/>
                <w:b/>
                <w:sz w:val="21"/>
                <w:szCs w:val="21"/>
                <w:u w:val="single"/>
                <w:lang w:val="es-ES_tradnl"/>
              </w:rPr>
            </w:pPr>
            <w:r>
              <w:rPr>
                <w:rFonts w:ascii="Times New Roman" w:hAnsi="Times New Roman"/>
                <w:b/>
                <w:sz w:val="21"/>
                <w:szCs w:val="21"/>
                <w:u w:val="single"/>
                <w:lang w:val="es-ES_tradnl"/>
              </w:rPr>
              <w:t>Indicadores</w:t>
            </w:r>
            <w:r w:rsidR="006A63A1" w:rsidRPr="00B6600C">
              <w:rPr>
                <w:rFonts w:ascii="Times New Roman" w:hAnsi="Times New Roman"/>
                <w:b/>
                <w:sz w:val="21"/>
                <w:szCs w:val="21"/>
                <w:u w:val="single"/>
                <w:lang w:val="es-ES_tradnl"/>
              </w:rPr>
              <w:t>:</w:t>
            </w:r>
          </w:p>
          <w:p w:rsidR="00DD701F" w:rsidRPr="00B6600C" w:rsidRDefault="00DD701F" w:rsidP="006A63A1">
            <w:pPr>
              <w:spacing w:after="0" w:line="240" w:lineRule="auto"/>
              <w:ind w:left="0" w:firstLine="0"/>
              <w:jc w:val="left"/>
              <w:rPr>
                <w:rFonts w:ascii="Times New Roman" w:hAnsi="Times New Roman"/>
                <w:b/>
                <w:sz w:val="21"/>
                <w:szCs w:val="21"/>
                <w:u w:val="single"/>
                <w:lang w:val="es-ES_tradnl"/>
              </w:rPr>
            </w:pPr>
          </w:p>
          <w:p w:rsidR="006A63A1" w:rsidRDefault="006A63A1" w:rsidP="0029684E">
            <w:pPr>
              <w:numPr>
                <w:ilvl w:val="0"/>
                <w:numId w:val="6"/>
              </w:numPr>
              <w:tabs>
                <w:tab w:val="clear" w:pos="720"/>
              </w:tabs>
              <w:spacing w:after="0" w:line="240" w:lineRule="auto"/>
              <w:ind w:left="449" w:hanging="425"/>
              <w:jc w:val="left"/>
              <w:rPr>
                <w:rFonts w:ascii="Times New Roman" w:hAnsi="Times New Roman"/>
                <w:sz w:val="21"/>
                <w:szCs w:val="21"/>
                <w:lang w:val="es-ES_tradnl"/>
              </w:rPr>
            </w:pPr>
            <w:r>
              <w:rPr>
                <w:rFonts w:ascii="Times New Roman" w:hAnsi="Times New Roman"/>
                <w:sz w:val="21"/>
                <w:szCs w:val="21"/>
                <w:lang w:val="es-ES_tradnl"/>
              </w:rPr>
              <w:t>Impuesto Predial</w:t>
            </w:r>
          </w:p>
          <w:p w:rsidR="006A63A1" w:rsidRDefault="006A63A1" w:rsidP="0029684E">
            <w:pPr>
              <w:numPr>
                <w:ilvl w:val="0"/>
                <w:numId w:val="6"/>
              </w:numPr>
              <w:tabs>
                <w:tab w:val="clear" w:pos="720"/>
              </w:tabs>
              <w:spacing w:after="0" w:line="240" w:lineRule="auto"/>
              <w:ind w:left="449" w:hanging="425"/>
              <w:jc w:val="left"/>
              <w:rPr>
                <w:rFonts w:ascii="Times New Roman" w:hAnsi="Times New Roman"/>
                <w:sz w:val="21"/>
                <w:szCs w:val="21"/>
                <w:lang w:val="es-ES_tradnl"/>
              </w:rPr>
            </w:pPr>
            <w:r>
              <w:rPr>
                <w:rFonts w:ascii="Times New Roman" w:hAnsi="Times New Roman"/>
                <w:sz w:val="21"/>
                <w:szCs w:val="21"/>
                <w:lang w:val="es-ES_tradnl"/>
              </w:rPr>
              <w:t>Arbitrios</w:t>
            </w:r>
          </w:p>
          <w:p w:rsidR="006A63A1" w:rsidRPr="00B6600C" w:rsidRDefault="006A63A1" w:rsidP="0029684E">
            <w:pPr>
              <w:numPr>
                <w:ilvl w:val="0"/>
                <w:numId w:val="6"/>
              </w:numPr>
              <w:tabs>
                <w:tab w:val="clear" w:pos="720"/>
              </w:tabs>
              <w:spacing w:after="0" w:line="240" w:lineRule="auto"/>
              <w:ind w:left="449" w:hanging="425"/>
              <w:jc w:val="left"/>
              <w:rPr>
                <w:rFonts w:eastAsia="Calibri"/>
                <w:sz w:val="21"/>
                <w:szCs w:val="21"/>
                <w:lang w:val="es-ES_tradnl"/>
              </w:rPr>
            </w:pPr>
            <w:r>
              <w:rPr>
                <w:rFonts w:ascii="Times New Roman" w:hAnsi="Times New Roman"/>
                <w:sz w:val="21"/>
                <w:szCs w:val="21"/>
                <w:lang w:val="es-ES_tradnl"/>
              </w:rPr>
              <w:t>Impuesto Vehicular</w:t>
            </w:r>
            <w:r w:rsidR="00C76107">
              <w:rPr>
                <w:rFonts w:ascii="Times New Roman" w:hAnsi="Times New Roman"/>
                <w:sz w:val="21"/>
                <w:szCs w:val="21"/>
                <w:lang w:val="es-ES_tradnl"/>
              </w:rPr>
              <w:t xml:space="preserve"> y Alcabala</w:t>
            </w:r>
          </w:p>
          <w:p w:rsidR="006A63A1" w:rsidRPr="002C718E" w:rsidRDefault="006A63A1" w:rsidP="006A63A1">
            <w:pPr>
              <w:spacing w:after="0" w:line="240" w:lineRule="auto"/>
              <w:ind w:left="0" w:firstLine="0"/>
              <w:jc w:val="left"/>
              <w:rPr>
                <w:rFonts w:ascii="Times New Roman" w:hAnsi="Times New Roman"/>
                <w:sz w:val="21"/>
                <w:szCs w:val="21"/>
                <w:lang w:val="es-ES_tradnl"/>
              </w:rPr>
            </w:pPr>
          </w:p>
        </w:tc>
        <w:tc>
          <w:tcPr>
            <w:tcW w:w="2487" w:type="dxa"/>
            <w:vMerge w:val="restart"/>
          </w:tcPr>
          <w:p w:rsidR="006A63A1" w:rsidRPr="00B6600C"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 xml:space="preserve">1. </w:t>
            </w:r>
            <w:r w:rsidRPr="00B6600C">
              <w:rPr>
                <w:rFonts w:ascii="Times New Roman" w:hAnsi="Times New Roman"/>
                <w:sz w:val="21"/>
                <w:szCs w:val="21"/>
                <w:u w:val="single"/>
                <w:lang w:val="es-ES_tradnl"/>
              </w:rPr>
              <w:t>Tipo de investigación</w:t>
            </w:r>
          </w:p>
          <w:p w:rsidR="006A63A1" w:rsidRPr="00B6600C" w:rsidRDefault="006A63A1" w:rsidP="0045695E">
            <w:pPr>
              <w:spacing w:after="0" w:line="240" w:lineRule="auto"/>
              <w:ind w:left="175" w:firstLine="0"/>
              <w:rPr>
                <w:rFonts w:ascii="Times New Roman" w:hAnsi="Times New Roman"/>
                <w:sz w:val="21"/>
                <w:szCs w:val="21"/>
                <w:lang w:val="es-ES_tradnl"/>
              </w:rPr>
            </w:pPr>
            <w:r>
              <w:rPr>
                <w:rFonts w:ascii="Times New Roman" w:hAnsi="Times New Roman"/>
                <w:sz w:val="21"/>
                <w:szCs w:val="21"/>
                <w:lang w:val="es-ES_tradnl"/>
              </w:rPr>
              <w:t>Pura</w:t>
            </w:r>
          </w:p>
          <w:p w:rsidR="006A63A1" w:rsidRPr="00B6600C" w:rsidRDefault="006A63A1" w:rsidP="00315C38">
            <w:pPr>
              <w:spacing w:after="0" w:line="240" w:lineRule="auto"/>
              <w:ind w:left="208"/>
              <w:rPr>
                <w:rFonts w:ascii="Times New Roman" w:hAnsi="Times New Roman"/>
                <w:sz w:val="21"/>
                <w:szCs w:val="21"/>
                <w:lang w:val="es-ES_tradnl"/>
              </w:rPr>
            </w:pPr>
          </w:p>
          <w:p w:rsidR="006A63A1" w:rsidRPr="00B6600C"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 xml:space="preserve">2. </w:t>
            </w:r>
            <w:r w:rsidRPr="00B6600C">
              <w:rPr>
                <w:rFonts w:ascii="Times New Roman" w:hAnsi="Times New Roman"/>
                <w:sz w:val="21"/>
                <w:szCs w:val="21"/>
                <w:u w:val="single"/>
                <w:lang w:val="es-ES_tradnl"/>
              </w:rPr>
              <w:t>Diseño de investigación</w:t>
            </w:r>
          </w:p>
          <w:p w:rsidR="006A63A1" w:rsidRPr="00B6600C" w:rsidRDefault="006A63A1" w:rsidP="004C1A39">
            <w:pPr>
              <w:spacing w:after="0" w:line="240" w:lineRule="auto"/>
              <w:ind w:left="175" w:firstLine="0"/>
              <w:rPr>
                <w:rFonts w:ascii="Times New Roman" w:hAnsi="Times New Roman"/>
                <w:sz w:val="21"/>
                <w:szCs w:val="21"/>
                <w:lang w:val="es-ES_tradnl"/>
              </w:rPr>
            </w:pPr>
            <w:r w:rsidRPr="00B6600C">
              <w:rPr>
                <w:rFonts w:ascii="Times New Roman" w:hAnsi="Times New Roman"/>
                <w:sz w:val="21"/>
                <w:szCs w:val="21"/>
                <w:lang w:val="es-ES_tradnl"/>
              </w:rPr>
              <w:t xml:space="preserve">No experimental </w:t>
            </w:r>
          </w:p>
          <w:p w:rsidR="006A63A1" w:rsidRDefault="006A63A1" w:rsidP="004C1A39">
            <w:pPr>
              <w:spacing w:after="0" w:line="240" w:lineRule="auto"/>
              <w:ind w:left="0" w:firstLine="0"/>
              <w:rPr>
                <w:rFonts w:ascii="Times New Roman" w:hAnsi="Times New Roman"/>
                <w:sz w:val="21"/>
                <w:szCs w:val="21"/>
                <w:lang w:val="es-ES_tradnl"/>
              </w:rPr>
            </w:pPr>
          </w:p>
          <w:p w:rsidR="006A63A1" w:rsidRPr="00B6600C"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 xml:space="preserve">3. </w:t>
            </w:r>
            <w:r w:rsidRPr="00B6600C">
              <w:rPr>
                <w:rFonts w:ascii="Times New Roman" w:hAnsi="Times New Roman"/>
                <w:sz w:val="21"/>
                <w:szCs w:val="21"/>
                <w:u w:val="single"/>
                <w:lang w:val="es-ES_tradnl"/>
              </w:rPr>
              <w:t>Nivel de investigación</w:t>
            </w:r>
          </w:p>
          <w:p w:rsidR="006A63A1" w:rsidRPr="00B6600C" w:rsidRDefault="006A63A1" w:rsidP="0045695E">
            <w:pPr>
              <w:spacing w:after="0" w:line="240" w:lineRule="auto"/>
              <w:ind w:left="175" w:firstLine="0"/>
              <w:rPr>
                <w:rFonts w:ascii="Times New Roman" w:hAnsi="Times New Roman"/>
                <w:sz w:val="21"/>
                <w:szCs w:val="21"/>
                <w:lang w:val="es-ES_tradnl"/>
              </w:rPr>
            </w:pPr>
            <w:r>
              <w:rPr>
                <w:rFonts w:ascii="Times New Roman" w:hAnsi="Times New Roman"/>
                <w:sz w:val="21"/>
                <w:szCs w:val="21"/>
                <w:lang w:val="es-ES_tradnl"/>
              </w:rPr>
              <w:t>Explicativo</w:t>
            </w:r>
          </w:p>
          <w:p w:rsidR="006A63A1" w:rsidRPr="00B6600C" w:rsidRDefault="006A63A1" w:rsidP="00315C38">
            <w:pPr>
              <w:spacing w:after="0" w:line="240" w:lineRule="auto"/>
              <w:ind w:left="175"/>
              <w:rPr>
                <w:rFonts w:ascii="Times New Roman" w:hAnsi="Times New Roman"/>
                <w:sz w:val="21"/>
                <w:szCs w:val="21"/>
                <w:lang w:val="es-ES_tradnl"/>
              </w:rPr>
            </w:pPr>
          </w:p>
          <w:p w:rsidR="006A63A1" w:rsidRPr="00B6600C"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 xml:space="preserve">4. </w:t>
            </w:r>
            <w:r w:rsidRPr="00B6600C">
              <w:rPr>
                <w:rFonts w:ascii="Times New Roman" w:hAnsi="Times New Roman"/>
                <w:sz w:val="21"/>
                <w:szCs w:val="21"/>
                <w:u w:val="single"/>
                <w:lang w:val="es-ES_tradnl"/>
              </w:rPr>
              <w:t xml:space="preserve">Población </w:t>
            </w:r>
          </w:p>
          <w:p w:rsidR="006A63A1" w:rsidRPr="00B6600C" w:rsidRDefault="006A63A1" w:rsidP="0045695E">
            <w:pPr>
              <w:spacing w:after="0" w:line="240" w:lineRule="auto"/>
              <w:ind w:left="175" w:firstLine="0"/>
              <w:rPr>
                <w:rFonts w:ascii="Times New Roman" w:hAnsi="Times New Roman"/>
                <w:sz w:val="21"/>
                <w:szCs w:val="21"/>
                <w:lang w:val="es-ES"/>
              </w:rPr>
            </w:pPr>
            <w:r w:rsidRPr="00B6600C">
              <w:rPr>
                <w:rFonts w:ascii="Times New Roman" w:hAnsi="Times New Roman"/>
                <w:sz w:val="21"/>
                <w:szCs w:val="21"/>
                <w:lang w:val="es-ES"/>
              </w:rPr>
              <w:t>La población está compuesta</w:t>
            </w:r>
            <w:r>
              <w:rPr>
                <w:rFonts w:ascii="Times New Roman" w:hAnsi="Times New Roman"/>
                <w:sz w:val="21"/>
                <w:szCs w:val="21"/>
                <w:lang w:val="es-ES"/>
              </w:rPr>
              <w:t xml:space="preserve"> por los</w:t>
            </w:r>
            <w:r w:rsidRPr="00B6600C">
              <w:rPr>
                <w:rFonts w:ascii="Times New Roman" w:hAnsi="Times New Roman"/>
                <w:sz w:val="21"/>
                <w:szCs w:val="21"/>
                <w:lang w:val="es-ES"/>
              </w:rPr>
              <w:t xml:space="preserve"> </w:t>
            </w:r>
            <w:r>
              <w:rPr>
                <w:rFonts w:ascii="Times New Roman" w:hAnsi="Times New Roman"/>
                <w:sz w:val="21"/>
                <w:szCs w:val="21"/>
                <w:lang w:val="es-ES"/>
              </w:rPr>
              <w:t>tributos recaudados (predial, arbitrios y vehicular) en la MPT.</w:t>
            </w:r>
          </w:p>
          <w:p w:rsidR="006A63A1" w:rsidRPr="00B6600C" w:rsidRDefault="006A63A1" w:rsidP="00315C38">
            <w:pPr>
              <w:spacing w:after="0" w:line="240" w:lineRule="auto"/>
              <w:ind w:left="175"/>
              <w:rPr>
                <w:rFonts w:ascii="Times New Roman" w:hAnsi="Times New Roman"/>
                <w:sz w:val="21"/>
                <w:szCs w:val="21"/>
                <w:lang w:val="es-ES_tradnl"/>
              </w:rPr>
            </w:pPr>
          </w:p>
          <w:p w:rsidR="006A63A1" w:rsidRPr="00B6600C" w:rsidRDefault="006A63A1" w:rsidP="004C1A39">
            <w:pPr>
              <w:spacing w:after="0" w:line="240" w:lineRule="auto"/>
              <w:ind w:left="0" w:firstLine="0"/>
              <w:rPr>
                <w:rFonts w:ascii="Times New Roman" w:hAnsi="Times New Roman"/>
                <w:sz w:val="21"/>
                <w:szCs w:val="21"/>
                <w:u w:val="single"/>
                <w:lang w:val="es-ES_tradnl"/>
              </w:rPr>
            </w:pPr>
            <w:r w:rsidRPr="00B6600C">
              <w:rPr>
                <w:rFonts w:ascii="Times New Roman" w:hAnsi="Times New Roman"/>
                <w:sz w:val="21"/>
                <w:szCs w:val="21"/>
                <w:lang w:val="es-ES_tradnl"/>
              </w:rPr>
              <w:t>5.</w:t>
            </w:r>
            <w:r w:rsidRPr="00B6600C">
              <w:rPr>
                <w:rFonts w:ascii="Times New Roman" w:hAnsi="Times New Roman"/>
                <w:sz w:val="21"/>
                <w:szCs w:val="21"/>
                <w:u w:val="single"/>
                <w:lang w:val="es-ES_tradnl"/>
              </w:rPr>
              <w:t xml:space="preserve">Muestra </w:t>
            </w:r>
          </w:p>
          <w:p w:rsidR="006A63A1" w:rsidRPr="00B6600C" w:rsidRDefault="006A63A1" w:rsidP="0045695E">
            <w:pPr>
              <w:spacing w:after="0" w:line="240" w:lineRule="auto"/>
              <w:ind w:left="191" w:hanging="141"/>
              <w:rPr>
                <w:rFonts w:ascii="Times New Roman" w:hAnsi="Times New Roman"/>
                <w:sz w:val="21"/>
                <w:szCs w:val="21"/>
                <w:lang w:val="es-ES_tradnl"/>
              </w:rPr>
            </w:pPr>
            <w:r w:rsidRPr="00B6600C">
              <w:rPr>
                <w:rFonts w:ascii="Times New Roman" w:hAnsi="Times New Roman"/>
                <w:sz w:val="21"/>
                <w:szCs w:val="21"/>
                <w:lang w:val="es-ES_tradnl"/>
              </w:rPr>
              <w:t xml:space="preserve">  </w:t>
            </w:r>
            <w:r>
              <w:rPr>
                <w:rFonts w:ascii="Times New Roman" w:hAnsi="Times New Roman"/>
                <w:sz w:val="21"/>
                <w:szCs w:val="21"/>
                <w:lang w:val="es-ES_tradnl"/>
              </w:rPr>
              <w:t>Se trabajará con el 100% de la población.</w:t>
            </w:r>
          </w:p>
          <w:p w:rsidR="006A63A1" w:rsidRPr="00B6600C" w:rsidRDefault="006A63A1" w:rsidP="00315C38">
            <w:pPr>
              <w:spacing w:after="0" w:line="240" w:lineRule="auto"/>
              <w:ind w:left="191" w:hanging="141"/>
              <w:rPr>
                <w:rFonts w:ascii="Times New Roman" w:hAnsi="Times New Roman"/>
                <w:sz w:val="21"/>
                <w:szCs w:val="21"/>
                <w:lang w:val="es-ES_tradnl"/>
              </w:rPr>
            </w:pPr>
          </w:p>
          <w:p w:rsidR="006A63A1" w:rsidRPr="00B6600C"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6.</w:t>
            </w:r>
            <w:r w:rsidRPr="00B6600C">
              <w:rPr>
                <w:rFonts w:ascii="Times New Roman" w:hAnsi="Times New Roman"/>
                <w:sz w:val="21"/>
                <w:szCs w:val="21"/>
                <w:u w:val="single"/>
                <w:lang w:val="es-ES_tradnl"/>
              </w:rPr>
              <w:t>Técnicas</w:t>
            </w:r>
          </w:p>
          <w:p w:rsidR="006A63A1"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Encuesta</w:t>
            </w:r>
          </w:p>
          <w:p w:rsidR="006A63A1" w:rsidRDefault="006A63A1" w:rsidP="004C1A39">
            <w:pPr>
              <w:spacing w:after="0" w:line="240" w:lineRule="auto"/>
              <w:ind w:left="0" w:firstLine="0"/>
              <w:rPr>
                <w:rFonts w:ascii="Times New Roman" w:hAnsi="Times New Roman"/>
                <w:sz w:val="21"/>
                <w:szCs w:val="21"/>
                <w:lang w:val="es-ES_tradnl"/>
              </w:rPr>
            </w:pPr>
          </w:p>
          <w:p w:rsidR="006A63A1" w:rsidRPr="00B6600C"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 xml:space="preserve">7. </w:t>
            </w:r>
            <w:r w:rsidRPr="00B6600C">
              <w:rPr>
                <w:rFonts w:ascii="Times New Roman" w:hAnsi="Times New Roman"/>
                <w:sz w:val="21"/>
                <w:szCs w:val="21"/>
                <w:u w:val="single"/>
                <w:lang w:val="es-ES_tradnl"/>
              </w:rPr>
              <w:t>Instrumentos</w:t>
            </w:r>
          </w:p>
          <w:p w:rsidR="006A63A1" w:rsidRPr="00B6600C" w:rsidRDefault="006A63A1" w:rsidP="004C1A39">
            <w:pPr>
              <w:spacing w:after="0" w:line="240" w:lineRule="auto"/>
              <w:ind w:left="0" w:firstLine="0"/>
              <w:rPr>
                <w:rFonts w:ascii="Times New Roman" w:hAnsi="Times New Roman"/>
                <w:sz w:val="21"/>
                <w:szCs w:val="21"/>
                <w:lang w:val="es-ES_tradnl"/>
              </w:rPr>
            </w:pPr>
            <w:r w:rsidRPr="00B6600C">
              <w:rPr>
                <w:rFonts w:ascii="Times New Roman" w:hAnsi="Times New Roman"/>
                <w:sz w:val="21"/>
                <w:szCs w:val="21"/>
                <w:lang w:val="es-ES_tradnl"/>
              </w:rPr>
              <w:t>Cuestionario</w:t>
            </w:r>
          </w:p>
        </w:tc>
      </w:tr>
      <w:tr w:rsidR="006A63A1" w:rsidRPr="00B6600C" w:rsidTr="00DD701F">
        <w:trPr>
          <w:trHeight w:val="340"/>
        </w:trPr>
        <w:tc>
          <w:tcPr>
            <w:tcW w:w="2376" w:type="dxa"/>
            <w:vAlign w:val="center"/>
          </w:tcPr>
          <w:p w:rsidR="006A63A1" w:rsidRPr="00B6600C" w:rsidRDefault="006A63A1" w:rsidP="006A63A1">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Problemas Secundarios</w:t>
            </w:r>
          </w:p>
        </w:tc>
        <w:tc>
          <w:tcPr>
            <w:tcW w:w="2554" w:type="dxa"/>
            <w:vAlign w:val="center"/>
          </w:tcPr>
          <w:p w:rsidR="006A63A1" w:rsidRPr="00B6600C" w:rsidRDefault="006A63A1" w:rsidP="006A63A1">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Objetivos Específicos</w:t>
            </w:r>
          </w:p>
        </w:tc>
        <w:tc>
          <w:tcPr>
            <w:tcW w:w="2557" w:type="dxa"/>
            <w:vAlign w:val="center"/>
          </w:tcPr>
          <w:p w:rsidR="006A63A1" w:rsidRPr="00B6600C" w:rsidRDefault="006A63A1" w:rsidP="006A63A1">
            <w:pPr>
              <w:spacing w:after="0" w:line="240" w:lineRule="auto"/>
              <w:ind w:left="0" w:firstLine="0"/>
              <w:jc w:val="center"/>
              <w:rPr>
                <w:rFonts w:ascii="Times New Roman" w:hAnsi="Times New Roman"/>
                <w:b/>
                <w:sz w:val="21"/>
                <w:szCs w:val="21"/>
                <w:lang w:val="es-ES_tradnl"/>
              </w:rPr>
            </w:pPr>
            <w:r w:rsidRPr="00B6600C">
              <w:rPr>
                <w:rFonts w:ascii="Times New Roman" w:hAnsi="Times New Roman"/>
                <w:b/>
                <w:sz w:val="21"/>
                <w:szCs w:val="21"/>
                <w:lang w:val="es-ES_tradnl"/>
              </w:rPr>
              <w:t>Hipótesis Específicas</w:t>
            </w:r>
          </w:p>
        </w:tc>
        <w:tc>
          <w:tcPr>
            <w:tcW w:w="2969" w:type="dxa"/>
            <w:vMerge/>
          </w:tcPr>
          <w:p w:rsidR="006A63A1" w:rsidRPr="00B6600C" w:rsidRDefault="006A63A1" w:rsidP="00315C38">
            <w:pPr>
              <w:spacing w:after="0" w:line="240" w:lineRule="auto"/>
              <w:jc w:val="center"/>
              <w:rPr>
                <w:rFonts w:ascii="Times New Roman" w:hAnsi="Times New Roman"/>
                <w:sz w:val="21"/>
                <w:szCs w:val="21"/>
                <w:lang w:val="es-ES_tradnl"/>
              </w:rPr>
            </w:pPr>
          </w:p>
        </w:tc>
        <w:tc>
          <w:tcPr>
            <w:tcW w:w="2487" w:type="dxa"/>
            <w:vMerge/>
          </w:tcPr>
          <w:p w:rsidR="006A63A1" w:rsidRPr="00B6600C" w:rsidRDefault="006A63A1" w:rsidP="00315C38">
            <w:pPr>
              <w:spacing w:after="0" w:line="240" w:lineRule="auto"/>
              <w:jc w:val="center"/>
              <w:rPr>
                <w:rFonts w:ascii="Times New Roman" w:hAnsi="Times New Roman"/>
                <w:sz w:val="21"/>
                <w:szCs w:val="21"/>
                <w:lang w:val="es-ES_tradnl"/>
              </w:rPr>
            </w:pPr>
          </w:p>
        </w:tc>
      </w:tr>
      <w:tr w:rsidR="006A63A1" w:rsidRPr="00B6600C" w:rsidTr="00DD701F">
        <w:tc>
          <w:tcPr>
            <w:tcW w:w="2376" w:type="dxa"/>
          </w:tcPr>
          <w:p w:rsidR="006A63A1" w:rsidRPr="00B6600C" w:rsidRDefault="006A63A1" w:rsidP="004C1A39">
            <w:pPr>
              <w:spacing w:after="0" w:line="240" w:lineRule="auto"/>
              <w:ind w:left="0" w:firstLine="0"/>
              <w:rPr>
                <w:rFonts w:ascii="Times New Roman" w:hAnsi="Times New Roman"/>
                <w:sz w:val="21"/>
                <w:szCs w:val="21"/>
                <w:lang w:val="es-ES_tradnl"/>
              </w:rPr>
            </w:pPr>
            <w:r w:rsidRPr="004C1A39">
              <w:rPr>
                <w:rFonts w:ascii="Times New Roman" w:hAnsi="Times New Roman"/>
                <w:sz w:val="21"/>
                <w:szCs w:val="21"/>
                <w:lang w:val="es-ES_tradnl"/>
              </w:rPr>
              <w:t>¿En qué medida la Gestión de cobranza coactiva influye en la recaudación del impuesto predial de la municipalidad provincial de Tacna, año 2010-2017?</w:t>
            </w:r>
          </w:p>
        </w:tc>
        <w:tc>
          <w:tcPr>
            <w:tcW w:w="2554" w:type="dxa"/>
          </w:tcPr>
          <w:p w:rsidR="006A63A1" w:rsidRPr="00B6600C" w:rsidRDefault="006A63A1" w:rsidP="004C1A39">
            <w:pPr>
              <w:spacing w:after="0" w:line="240" w:lineRule="auto"/>
              <w:ind w:left="0" w:firstLine="0"/>
              <w:rPr>
                <w:rFonts w:ascii="Times New Roman" w:hAnsi="Times New Roman"/>
                <w:sz w:val="21"/>
                <w:szCs w:val="21"/>
                <w:lang w:val="es-ES_tradnl"/>
              </w:rPr>
            </w:pPr>
            <w:r w:rsidRPr="004C1A39">
              <w:rPr>
                <w:rFonts w:ascii="Times New Roman" w:hAnsi="Times New Roman"/>
                <w:sz w:val="21"/>
                <w:szCs w:val="21"/>
                <w:lang w:val="es-ES_tradnl"/>
              </w:rPr>
              <w:t>Establecer si la Gestión de cobranza coactiva influye en la recaudación del impuesto predial de la municipalidad provincial de Tacna, año 2010-2017.</w:t>
            </w:r>
          </w:p>
        </w:tc>
        <w:tc>
          <w:tcPr>
            <w:tcW w:w="2557" w:type="dxa"/>
          </w:tcPr>
          <w:p w:rsidR="006A63A1" w:rsidRDefault="006A63A1" w:rsidP="004C1A39">
            <w:pPr>
              <w:spacing w:after="0" w:line="240" w:lineRule="auto"/>
              <w:ind w:left="0" w:firstLine="0"/>
              <w:rPr>
                <w:rFonts w:ascii="Times New Roman" w:hAnsi="Times New Roman"/>
                <w:sz w:val="21"/>
                <w:szCs w:val="21"/>
                <w:lang w:val="es-ES_tradnl"/>
              </w:rPr>
            </w:pPr>
            <w:r w:rsidRPr="00965489">
              <w:rPr>
                <w:rFonts w:ascii="Times New Roman" w:hAnsi="Times New Roman"/>
                <w:sz w:val="21"/>
                <w:szCs w:val="21"/>
                <w:lang w:val="es-ES_tradnl"/>
              </w:rPr>
              <w:t>La Gestión de cobranza coactiva influye en la recaudación del impuesto predial de la municipalidad provincial de Tacna, año 2010-2017.</w:t>
            </w:r>
          </w:p>
          <w:p w:rsidR="006A63A1" w:rsidRPr="00B6600C" w:rsidRDefault="006A63A1" w:rsidP="004C1A39">
            <w:pPr>
              <w:spacing w:after="0" w:line="240" w:lineRule="auto"/>
              <w:ind w:left="0" w:firstLine="0"/>
              <w:rPr>
                <w:rFonts w:ascii="Times New Roman" w:hAnsi="Times New Roman"/>
                <w:sz w:val="21"/>
                <w:szCs w:val="21"/>
                <w:lang w:val="es-ES_tradnl"/>
              </w:rPr>
            </w:pPr>
          </w:p>
        </w:tc>
        <w:tc>
          <w:tcPr>
            <w:tcW w:w="2969" w:type="dxa"/>
            <w:vMerge/>
          </w:tcPr>
          <w:p w:rsidR="006A63A1" w:rsidRPr="00B6600C" w:rsidRDefault="006A63A1" w:rsidP="006A63A1">
            <w:pPr>
              <w:spacing w:after="0" w:line="240" w:lineRule="auto"/>
              <w:ind w:left="0" w:firstLine="0"/>
              <w:jc w:val="left"/>
              <w:rPr>
                <w:rFonts w:ascii="Times New Roman" w:hAnsi="Times New Roman"/>
                <w:sz w:val="21"/>
                <w:szCs w:val="21"/>
                <w:lang w:val="es-ES_tradnl"/>
              </w:rPr>
            </w:pPr>
          </w:p>
        </w:tc>
        <w:tc>
          <w:tcPr>
            <w:tcW w:w="2487" w:type="dxa"/>
            <w:vMerge/>
          </w:tcPr>
          <w:p w:rsidR="006A63A1" w:rsidRPr="00B6600C" w:rsidRDefault="006A63A1" w:rsidP="00315C38">
            <w:pPr>
              <w:spacing w:after="0" w:line="240" w:lineRule="auto"/>
              <w:jc w:val="center"/>
              <w:rPr>
                <w:rFonts w:ascii="Times New Roman" w:hAnsi="Times New Roman"/>
                <w:sz w:val="21"/>
                <w:szCs w:val="21"/>
                <w:lang w:val="es-ES_tradnl"/>
              </w:rPr>
            </w:pPr>
          </w:p>
        </w:tc>
      </w:tr>
      <w:tr w:rsidR="006A63A1" w:rsidRPr="008F34D0" w:rsidTr="00DD701F">
        <w:trPr>
          <w:trHeight w:val="769"/>
        </w:trPr>
        <w:tc>
          <w:tcPr>
            <w:tcW w:w="2376" w:type="dxa"/>
          </w:tcPr>
          <w:p w:rsidR="006A63A1" w:rsidRPr="006A63A1" w:rsidRDefault="006A63A1" w:rsidP="004C1A39">
            <w:pPr>
              <w:spacing w:after="0" w:line="240" w:lineRule="auto"/>
              <w:ind w:left="0" w:firstLine="0"/>
              <w:rPr>
                <w:rFonts w:ascii="Times New Roman" w:hAnsi="Times New Roman" w:cs="Times New Roman"/>
                <w:sz w:val="21"/>
                <w:szCs w:val="21"/>
                <w:lang w:val="es-ES_tradnl"/>
              </w:rPr>
            </w:pPr>
            <w:r w:rsidRPr="006A63A1">
              <w:rPr>
                <w:rFonts w:ascii="Times New Roman" w:hAnsi="Times New Roman" w:cs="Times New Roman"/>
                <w:sz w:val="21"/>
                <w:szCs w:val="21"/>
                <w:lang w:val="es-ES_tradnl"/>
              </w:rPr>
              <w:t>¿En qué medida  Gestión de cobranza coactiva  influye en la  recaudación por arbitrios  de la municipalidad provincial de Tacna, año 2010-2017?</w:t>
            </w:r>
          </w:p>
        </w:tc>
        <w:tc>
          <w:tcPr>
            <w:tcW w:w="2554" w:type="dxa"/>
          </w:tcPr>
          <w:p w:rsidR="006A63A1" w:rsidRPr="006A63A1" w:rsidRDefault="006A63A1" w:rsidP="004C1A39">
            <w:pPr>
              <w:spacing w:after="0" w:line="240" w:lineRule="auto"/>
              <w:ind w:left="0" w:firstLine="0"/>
              <w:rPr>
                <w:rFonts w:ascii="Times New Roman" w:hAnsi="Times New Roman" w:cs="Times New Roman"/>
                <w:sz w:val="21"/>
                <w:szCs w:val="21"/>
                <w:lang w:val="es-ES_tradnl"/>
              </w:rPr>
            </w:pPr>
            <w:r w:rsidRPr="006A63A1">
              <w:rPr>
                <w:rFonts w:ascii="Times New Roman" w:hAnsi="Times New Roman" w:cs="Times New Roman"/>
                <w:sz w:val="21"/>
                <w:szCs w:val="21"/>
                <w:lang w:val="es-ES_tradnl"/>
              </w:rPr>
              <w:t>Determinar si la Gestión de cobranza coactiva influye en la recaudación por arbitrios de la municipalidad provincial de Tacna, año 2010-2017.</w:t>
            </w:r>
          </w:p>
        </w:tc>
        <w:tc>
          <w:tcPr>
            <w:tcW w:w="2557" w:type="dxa"/>
          </w:tcPr>
          <w:p w:rsidR="006A63A1" w:rsidRPr="006A63A1" w:rsidRDefault="006A63A1" w:rsidP="004C1A39">
            <w:pPr>
              <w:spacing w:after="0" w:line="240" w:lineRule="auto"/>
              <w:ind w:left="0" w:firstLine="0"/>
              <w:rPr>
                <w:rFonts w:ascii="Times New Roman" w:hAnsi="Times New Roman" w:cs="Times New Roman"/>
                <w:sz w:val="21"/>
                <w:szCs w:val="21"/>
                <w:lang w:val="es-ES_tradnl"/>
              </w:rPr>
            </w:pPr>
            <w:r w:rsidRPr="006A63A1">
              <w:rPr>
                <w:rFonts w:ascii="Times New Roman" w:hAnsi="Times New Roman" w:cs="Times New Roman"/>
                <w:sz w:val="21"/>
                <w:szCs w:val="21"/>
                <w:lang w:val="es-ES_tradnl"/>
              </w:rPr>
              <w:t>La Gestión de cobranza coactiva influye en la recaudación por arbitrios de la municipalidad provincial de Tacna, año 2010-2017.</w:t>
            </w:r>
          </w:p>
        </w:tc>
        <w:tc>
          <w:tcPr>
            <w:tcW w:w="2969" w:type="dxa"/>
            <w:vMerge/>
          </w:tcPr>
          <w:p w:rsidR="006A63A1" w:rsidRPr="00B6600C" w:rsidRDefault="006A63A1" w:rsidP="00315C38">
            <w:pPr>
              <w:spacing w:after="0" w:line="240" w:lineRule="auto"/>
              <w:jc w:val="center"/>
              <w:rPr>
                <w:rFonts w:ascii="Times New Roman" w:hAnsi="Times New Roman"/>
                <w:sz w:val="21"/>
                <w:szCs w:val="21"/>
                <w:lang w:val="es-ES_tradnl"/>
              </w:rPr>
            </w:pPr>
          </w:p>
        </w:tc>
        <w:tc>
          <w:tcPr>
            <w:tcW w:w="2487" w:type="dxa"/>
            <w:vMerge/>
          </w:tcPr>
          <w:p w:rsidR="006A63A1" w:rsidRPr="00B6600C" w:rsidRDefault="006A63A1" w:rsidP="00315C38">
            <w:pPr>
              <w:spacing w:after="0" w:line="240" w:lineRule="auto"/>
              <w:jc w:val="center"/>
              <w:rPr>
                <w:rFonts w:ascii="Times New Roman" w:hAnsi="Times New Roman"/>
                <w:sz w:val="21"/>
                <w:szCs w:val="21"/>
                <w:lang w:val="es-ES_tradnl"/>
              </w:rPr>
            </w:pPr>
          </w:p>
        </w:tc>
      </w:tr>
      <w:tr w:rsidR="006A63A1" w:rsidRPr="008F34D0" w:rsidTr="00DD701F">
        <w:trPr>
          <w:trHeight w:val="768"/>
        </w:trPr>
        <w:tc>
          <w:tcPr>
            <w:tcW w:w="2376" w:type="dxa"/>
          </w:tcPr>
          <w:p w:rsidR="006A63A1" w:rsidRPr="006A63A1" w:rsidRDefault="006A63A1" w:rsidP="004C1A39">
            <w:pPr>
              <w:spacing w:after="0" w:line="240" w:lineRule="auto"/>
              <w:ind w:left="0" w:firstLine="0"/>
              <w:rPr>
                <w:rFonts w:ascii="Times New Roman" w:hAnsi="Times New Roman" w:cs="Times New Roman"/>
                <w:sz w:val="21"/>
                <w:szCs w:val="21"/>
              </w:rPr>
            </w:pPr>
            <w:r w:rsidRPr="006A63A1">
              <w:rPr>
                <w:rFonts w:ascii="Times New Roman" w:hAnsi="Times New Roman" w:cs="Times New Roman"/>
                <w:sz w:val="21"/>
                <w:szCs w:val="21"/>
              </w:rPr>
              <w:t>De qué manera la Gestión de cobranza coactiva  influye en la  recaudación por impuesto vehicular  de la municipalidad provincial de Tacna, año 2010-2017?</w:t>
            </w:r>
          </w:p>
        </w:tc>
        <w:tc>
          <w:tcPr>
            <w:tcW w:w="2554" w:type="dxa"/>
          </w:tcPr>
          <w:p w:rsidR="006A63A1" w:rsidRPr="006A63A1" w:rsidRDefault="006A63A1" w:rsidP="004C1A39">
            <w:pPr>
              <w:spacing w:after="0" w:line="240" w:lineRule="auto"/>
              <w:ind w:left="0" w:firstLine="0"/>
              <w:rPr>
                <w:rFonts w:ascii="Times New Roman" w:hAnsi="Times New Roman" w:cs="Times New Roman"/>
                <w:sz w:val="21"/>
                <w:szCs w:val="21"/>
                <w:lang w:val="es-ES_tradnl"/>
              </w:rPr>
            </w:pPr>
            <w:r w:rsidRPr="006A63A1">
              <w:rPr>
                <w:rFonts w:ascii="Times New Roman" w:hAnsi="Times New Roman" w:cs="Times New Roman"/>
                <w:sz w:val="21"/>
                <w:szCs w:val="21"/>
                <w:lang w:val="es-ES_tradnl"/>
              </w:rPr>
              <w:t>Determinar si la Gestión de cobranza coactiva  influye en la  recaudación por impuesto vehicular de la municipalidad provincial de Tacna, año 2010-2017.</w:t>
            </w:r>
          </w:p>
        </w:tc>
        <w:tc>
          <w:tcPr>
            <w:tcW w:w="2557" w:type="dxa"/>
          </w:tcPr>
          <w:p w:rsidR="006A63A1" w:rsidRPr="006A63A1" w:rsidRDefault="006A63A1" w:rsidP="004C1A39">
            <w:pPr>
              <w:spacing w:after="0" w:line="240" w:lineRule="auto"/>
              <w:ind w:left="0" w:firstLine="0"/>
              <w:rPr>
                <w:rFonts w:ascii="Times New Roman" w:hAnsi="Times New Roman" w:cs="Times New Roman"/>
                <w:sz w:val="21"/>
                <w:szCs w:val="21"/>
                <w:lang w:val="es-ES_tradnl"/>
              </w:rPr>
            </w:pPr>
            <w:r w:rsidRPr="006A63A1">
              <w:rPr>
                <w:rFonts w:ascii="Times New Roman" w:hAnsi="Times New Roman" w:cs="Times New Roman"/>
                <w:sz w:val="21"/>
                <w:szCs w:val="21"/>
                <w:lang w:val="es-ES_tradnl"/>
              </w:rPr>
              <w:t>La Gestión de cobranza coactiva influye en la recaudación por impuesto vehicular de la municipalidad provincial de Tacna, año 2010-2017.</w:t>
            </w:r>
          </w:p>
        </w:tc>
        <w:tc>
          <w:tcPr>
            <w:tcW w:w="2969" w:type="dxa"/>
            <w:vMerge/>
          </w:tcPr>
          <w:p w:rsidR="006A63A1" w:rsidRPr="00B6600C" w:rsidRDefault="006A63A1" w:rsidP="00315C38">
            <w:pPr>
              <w:spacing w:after="0" w:line="240" w:lineRule="auto"/>
              <w:jc w:val="center"/>
              <w:rPr>
                <w:sz w:val="21"/>
                <w:szCs w:val="21"/>
                <w:lang w:val="es-ES_tradnl"/>
              </w:rPr>
            </w:pPr>
          </w:p>
        </w:tc>
        <w:tc>
          <w:tcPr>
            <w:tcW w:w="2487" w:type="dxa"/>
            <w:vMerge/>
          </w:tcPr>
          <w:p w:rsidR="006A63A1" w:rsidRPr="00B6600C" w:rsidRDefault="006A63A1" w:rsidP="00315C38">
            <w:pPr>
              <w:spacing w:after="0" w:line="240" w:lineRule="auto"/>
              <w:jc w:val="center"/>
              <w:rPr>
                <w:sz w:val="21"/>
                <w:szCs w:val="21"/>
                <w:lang w:val="es-ES_tradnl"/>
              </w:rPr>
            </w:pPr>
          </w:p>
        </w:tc>
      </w:tr>
    </w:tbl>
    <w:p w:rsidR="004C1A39" w:rsidRDefault="004C1A39">
      <w:pPr>
        <w:spacing w:after="160" w:line="259" w:lineRule="auto"/>
        <w:ind w:left="0" w:firstLine="0"/>
        <w:jc w:val="left"/>
        <w:rPr>
          <w:szCs w:val="24"/>
        </w:rPr>
      </w:pPr>
    </w:p>
    <w:p w:rsidR="009D59D0" w:rsidRPr="00E36B13" w:rsidRDefault="009D59D0" w:rsidP="009D59D0">
      <w:pPr>
        <w:spacing w:after="160" w:line="259" w:lineRule="auto"/>
        <w:ind w:left="0" w:firstLine="0"/>
        <w:jc w:val="center"/>
        <w:rPr>
          <w:b/>
          <w:szCs w:val="24"/>
        </w:rPr>
      </w:pPr>
      <w:proofErr w:type="spellStart"/>
      <w:r w:rsidRPr="00E36B13">
        <w:rPr>
          <w:b/>
          <w:szCs w:val="24"/>
          <w:lang w:val="pt-BR"/>
        </w:rPr>
        <w:lastRenderedPageBreak/>
        <w:t>Cuadro</w:t>
      </w:r>
      <w:proofErr w:type="spellEnd"/>
      <w:r w:rsidRPr="00E36B13">
        <w:rPr>
          <w:b/>
          <w:szCs w:val="24"/>
          <w:lang w:val="pt-BR"/>
        </w:rPr>
        <w:t xml:space="preserve"> de Operacionalización de </w:t>
      </w:r>
      <w:proofErr w:type="spellStart"/>
      <w:r w:rsidRPr="00E36B13">
        <w:rPr>
          <w:b/>
          <w:szCs w:val="24"/>
          <w:lang w:val="pt-BR"/>
        </w:rPr>
        <w:t>Variables</w:t>
      </w:r>
      <w:proofErr w:type="spellEnd"/>
    </w:p>
    <w:tbl>
      <w:tblPr>
        <w:tblStyle w:val="Tablaconcuadrcula"/>
        <w:tblW w:w="0" w:type="auto"/>
        <w:tblLook w:val="04A0" w:firstRow="1" w:lastRow="0" w:firstColumn="1" w:lastColumn="0" w:noHBand="0" w:noVBand="1"/>
      </w:tblPr>
      <w:tblGrid>
        <w:gridCol w:w="2360"/>
        <w:gridCol w:w="3277"/>
        <w:gridCol w:w="3260"/>
        <w:gridCol w:w="2438"/>
        <w:gridCol w:w="2346"/>
      </w:tblGrid>
      <w:tr w:rsidR="00DD701F" w:rsidRPr="00E36B13" w:rsidTr="00E36B13">
        <w:tc>
          <w:tcPr>
            <w:tcW w:w="2360"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Variable Independiente</w:t>
            </w:r>
          </w:p>
        </w:tc>
        <w:tc>
          <w:tcPr>
            <w:tcW w:w="3277"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Definición Conceptual</w:t>
            </w:r>
          </w:p>
        </w:tc>
        <w:tc>
          <w:tcPr>
            <w:tcW w:w="3260"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Definición Operacional</w:t>
            </w:r>
          </w:p>
        </w:tc>
        <w:tc>
          <w:tcPr>
            <w:tcW w:w="2438"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Indicadores</w:t>
            </w:r>
          </w:p>
        </w:tc>
        <w:tc>
          <w:tcPr>
            <w:tcW w:w="2346"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Valoración</w:t>
            </w:r>
          </w:p>
        </w:tc>
      </w:tr>
      <w:tr w:rsidR="00E36B13" w:rsidRPr="00E36B13" w:rsidTr="00E36B13">
        <w:trPr>
          <w:trHeight w:val="440"/>
        </w:trPr>
        <w:tc>
          <w:tcPr>
            <w:tcW w:w="2360" w:type="dxa"/>
            <w:vMerge w:val="restart"/>
            <w:vAlign w:val="center"/>
          </w:tcPr>
          <w:p w:rsidR="00E36B13" w:rsidRPr="00E36B13" w:rsidRDefault="00E36B13" w:rsidP="00E36B13">
            <w:pPr>
              <w:spacing w:after="0"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Gestión de Cobranza Coactiva</w:t>
            </w:r>
          </w:p>
        </w:tc>
        <w:tc>
          <w:tcPr>
            <w:tcW w:w="3277" w:type="dxa"/>
            <w:vMerge w:val="restart"/>
            <w:vAlign w:val="center"/>
          </w:tcPr>
          <w:p w:rsidR="00E36B13" w:rsidRPr="00E36B13" w:rsidRDefault="00D96504" w:rsidP="00D96504">
            <w:pPr>
              <w:spacing w:before="100" w:beforeAutospacing="1" w:after="100" w:afterAutospacing="1" w:line="240" w:lineRule="auto"/>
              <w:ind w:left="0" w:firstLine="0"/>
              <w:rPr>
                <w:rFonts w:ascii="Times New Roman" w:hAnsi="Times New Roman"/>
                <w:sz w:val="24"/>
                <w:szCs w:val="24"/>
                <w:lang w:val="es-ES_tradnl"/>
              </w:rPr>
            </w:pPr>
            <w:r w:rsidRPr="00D96504">
              <w:rPr>
                <w:rFonts w:ascii="Times New Roman" w:hAnsi="Times New Roman"/>
                <w:sz w:val="24"/>
                <w:szCs w:val="24"/>
                <w:lang w:val="es-ES_tradnl"/>
              </w:rPr>
              <w:t>Es la facultad que tiene la Administración Tributaria para efectuar la cobranza de las obligaciones tributarias utilizando los mecanismos coercitivos legales</w:t>
            </w:r>
          </w:p>
        </w:tc>
        <w:tc>
          <w:tcPr>
            <w:tcW w:w="3260" w:type="dxa"/>
            <w:vMerge w:val="restart"/>
            <w:vAlign w:val="center"/>
          </w:tcPr>
          <w:p w:rsidR="00E36B13" w:rsidRPr="00E36B13" w:rsidRDefault="00D96504" w:rsidP="00D96504">
            <w:pPr>
              <w:spacing w:before="100" w:beforeAutospacing="1" w:after="100" w:afterAutospacing="1" w:line="240" w:lineRule="auto"/>
              <w:ind w:left="0" w:firstLine="0"/>
              <w:rPr>
                <w:sz w:val="24"/>
                <w:szCs w:val="24"/>
                <w:lang w:val="es-ES_tradnl"/>
              </w:rPr>
            </w:pPr>
            <w:r>
              <w:rPr>
                <w:rFonts w:ascii="Times New Roman" w:hAnsi="Times New Roman" w:cs="Times New Roman"/>
                <w:sz w:val="24"/>
                <w:szCs w:val="24"/>
                <w:lang w:val="es-ES_tradnl"/>
              </w:rPr>
              <w:t>C</w:t>
            </w:r>
            <w:r w:rsidRPr="00D96504">
              <w:rPr>
                <w:rFonts w:ascii="Times New Roman" w:hAnsi="Times New Roman" w:cs="Times New Roman"/>
                <w:sz w:val="24"/>
                <w:szCs w:val="24"/>
                <w:lang w:val="es-ES_tradnl"/>
              </w:rPr>
              <w:t>obranza coactiva es el ejecutor coactivo, quien actúa con la colaboración de los auxiliares coactivos. Se denomina ejecutado al contribuyente o responsable que mantiene una deuda en cobranza coactiva</w:t>
            </w:r>
            <w:r w:rsidRPr="00D96504">
              <w:rPr>
                <w:sz w:val="24"/>
                <w:szCs w:val="24"/>
                <w:lang w:val="es-ES_tradnl"/>
              </w:rPr>
              <w:t>.</w:t>
            </w:r>
          </w:p>
        </w:tc>
        <w:tc>
          <w:tcPr>
            <w:tcW w:w="2438" w:type="dxa"/>
            <w:vAlign w:val="center"/>
          </w:tcPr>
          <w:p w:rsidR="00E36B13" w:rsidRPr="00E36B13" w:rsidRDefault="00E36B13" w:rsidP="00E36B13">
            <w:pPr>
              <w:spacing w:after="0"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Cobranza Coactiva de Impuesto Predial</w:t>
            </w:r>
          </w:p>
        </w:tc>
        <w:tc>
          <w:tcPr>
            <w:tcW w:w="2346" w:type="dxa"/>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Numérica - Continua</w:t>
            </w:r>
          </w:p>
        </w:tc>
      </w:tr>
      <w:tr w:rsidR="00E36B13" w:rsidRPr="00E36B13" w:rsidTr="00E36B13">
        <w:trPr>
          <w:trHeight w:val="440"/>
        </w:trPr>
        <w:tc>
          <w:tcPr>
            <w:tcW w:w="2360" w:type="dxa"/>
            <w:vMerge/>
            <w:vAlign w:val="center"/>
          </w:tcPr>
          <w:p w:rsidR="00E36B13" w:rsidRPr="00E36B13" w:rsidRDefault="00E36B13" w:rsidP="00E36B13">
            <w:pPr>
              <w:spacing w:before="100" w:beforeAutospacing="1" w:after="100" w:afterAutospacing="1" w:line="240" w:lineRule="auto"/>
              <w:jc w:val="center"/>
              <w:rPr>
                <w:rFonts w:ascii="Times New Roman" w:hAnsi="Times New Roman"/>
                <w:sz w:val="24"/>
                <w:szCs w:val="24"/>
                <w:lang w:val="es-ES_tradnl"/>
              </w:rPr>
            </w:pPr>
          </w:p>
        </w:tc>
        <w:tc>
          <w:tcPr>
            <w:tcW w:w="3277" w:type="dxa"/>
            <w:vMerge/>
            <w:vAlign w:val="center"/>
          </w:tcPr>
          <w:p w:rsidR="00E36B13" w:rsidRPr="00E36B13" w:rsidRDefault="00E36B13" w:rsidP="00E36B13">
            <w:pPr>
              <w:spacing w:before="100" w:beforeAutospacing="1" w:after="100" w:afterAutospacing="1" w:line="240" w:lineRule="auto"/>
              <w:jc w:val="center"/>
              <w:rPr>
                <w:rFonts w:ascii="Times New Roman" w:hAnsi="Times New Roman"/>
                <w:sz w:val="24"/>
                <w:szCs w:val="24"/>
                <w:lang w:val="es-ES_tradnl"/>
              </w:rPr>
            </w:pPr>
          </w:p>
        </w:tc>
        <w:tc>
          <w:tcPr>
            <w:tcW w:w="3260" w:type="dxa"/>
            <w:vMerge/>
            <w:vAlign w:val="center"/>
          </w:tcPr>
          <w:p w:rsidR="00E36B13" w:rsidRPr="00E36B13" w:rsidRDefault="00E36B13" w:rsidP="00E36B13">
            <w:pPr>
              <w:spacing w:before="100" w:beforeAutospacing="1" w:after="100" w:afterAutospacing="1" w:line="240" w:lineRule="auto"/>
              <w:ind w:left="0" w:firstLine="0"/>
              <w:jc w:val="center"/>
              <w:rPr>
                <w:sz w:val="24"/>
                <w:szCs w:val="24"/>
                <w:lang w:val="es-ES_tradnl"/>
              </w:rPr>
            </w:pPr>
          </w:p>
        </w:tc>
        <w:tc>
          <w:tcPr>
            <w:tcW w:w="2438" w:type="dxa"/>
            <w:vAlign w:val="center"/>
          </w:tcPr>
          <w:p w:rsidR="00E36B13" w:rsidRPr="00E36B13" w:rsidRDefault="00E36B13" w:rsidP="00E36B13">
            <w:pPr>
              <w:spacing w:after="0"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Cobranza Coactiva de Arbitrios</w:t>
            </w:r>
          </w:p>
        </w:tc>
        <w:tc>
          <w:tcPr>
            <w:tcW w:w="2346" w:type="dxa"/>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Numérica – Continua</w:t>
            </w:r>
          </w:p>
        </w:tc>
      </w:tr>
      <w:tr w:rsidR="00E36B13" w:rsidRPr="00E36B13" w:rsidTr="00E36B13">
        <w:trPr>
          <w:trHeight w:val="440"/>
        </w:trPr>
        <w:tc>
          <w:tcPr>
            <w:tcW w:w="2360" w:type="dxa"/>
            <w:vMerge/>
            <w:vAlign w:val="center"/>
          </w:tcPr>
          <w:p w:rsidR="00E36B13" w:rsidRPr="00E36B13" w:rsidRDefault="00E36B13" w:rsidP="00E36B13">
            <w:pPr>
              <w:spacing w:before="100" w:beforeAutospacing="1" w:after="100" w:afterAutospacing="1" w:line="240" w:lineRule="auto"/>
              <w:jc w:val="center"/>
              <w:rPr>
                <w:rFonts w:ascii="Times New Roman" w:hAnsi="Times New Roman"/>
                <w:sz w:val="24"/>
                <w:szCs w:val="24"/>
                <w:lang w:val="es-ES_tradnl"/>
              </w:rPr>
            </w:pPr>
          </w:p>
        </w:tc>
        <w:tc>
          <w:tcPr>
            <w:tcW w:w="3277" w:type="dxa"/>
            <w:vMerge/>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p>
        </w:tc>
        <w:tc>
          <w:tcPr>
            <w:tcW w:w="3260" w:type="dxa"/>
            <w:vMerge/>
            <w:vAlign w:val="center"/>
          </w:tcPr>
          <w:p w:rsidR="00E36B13" w:rsidRPr="00E36B13" w:rsidRDefault="00E36B13" w:rsidP="00E36B13">
            <w:pPr>
              <w:spacing w:before="100" w:beforeAutospacing="1" w:after="100" w:afterAutospacing="1" w:line="240" w:lineRule="auto"/>
              <w:ind w:left="0" w:firstLine="0"/>
              <w:jc w:val="center"/>
              <w:rPr>
                <w:sz w:val="24"/>
                <w:szCs w:val="24"/>
                <w:lang w:val="es-ES_tradnl"/>
              </w:rPr>
            </w:pPr>
          </w:p>
        </w:tc>
        <w:tc>
          <w:tcPr>
            <w:tcW w:w="2438" w:type="dxa"/>
            <w:vAlign w:val="center"/>
          </w:tcPr>
          <w:p w:rsidR="00E36B13" w:rsidRPr="00E36B13" w:rsidRDefault="00E36B13" w:rsidP="00E36B13">
            <w:pPr>
              <w:spacing w:after="0"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Cobranza Coactiva de Impuesto Vehicular y Alcabala</w:t>
            </w:r>
          </w:p>
        </w:tc>
        <w:tc>
          <w:tcPr>
            <w:tcW w:w="2346" w:type="dxa"/>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Numérica – Continua</w:t>
            </w:r>
          </w:p>
        </w:tc>
      </w:tr>
      <w:tr w:rsidR="00DD701F" w:rsidRPr="00E36B13" w:rsidTr="00E36B13">
        <w:tc>
          <w:tcPr>
            <w:tcW w:w="2360"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Variable Dependiente</w:t>
            </w:r>
          </w:p>
        </w:tc>
        <w:tc>
          <w:tcPr>
            <w:tcW w:w="3277"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Definición Conceptual</w:t>
            </w:r>
          </w:p>
        </w:tc>
        <w:tc>
          <w:tcPr>
            <w:tcW w:w="3260"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Definición Operacional</w:t>
            </w:r>
          </w:p>
        </w:tc>
        <w:tc>
          <w:tcPr>
            <w:tcW w:w="2438"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b/>
                <w:sz w:val="24"/>
                <w:szCs w:val="24"/>
                <w:lang w:val="es-ES_tradnl"/>
              </w:rPr>
            </w:pPr>
            <w:r w:rsidRPr="00E36B13">
              <w:rPr>
                <w:rFonts w:ascii="Times New Roman" w:hAnsi="Times New Roman"/>
                <w:b/>
                <w:sz w:val="24"/>
                <w:szCs w:val="24"/>
                <w:lang w:val="es-ES_tradnl"/>
              </w:rPr>
              <w:t>Indicadores</w:t>
            </w:r>
          </w:p>
        </w:tc>
        <w:tc>
          <w:tcPr>
            <w:tcW w:w="2346" w:type="dxa"/>
            <w:shd w:val="clear" w:color="auto" w:fill="D0CECE" w:themeFill="background2" w:themeFillShade="E6"/>
            <w:vAlign w:val="center"/>
          </w:tcPr>
          <w:p w:rsidR="00DD701F" w:rsidRPr="00E36B13" w:rsidRDefault="00DD701F" w:rsidP="00E36B13">
            <w:pPr>
              <w:spacing w:after="0" w:line="240" w:lineRule="auto"/>
              <w:ind w:left="0" w:firstLine="0"/>
              <w:jc w:val="center"/>
              <w:rPr>
                <w:rFonts w:ascii="Times New Roman" w:hAnsi="Times New Roman"/>
                <w:sz w:val="24"/>
                <w:szCs w:val="24"/>
                <w:lang w:val="es-ES_tradnl"/>
              </w:rPr>
            </w:pPr>
            <w:r w:rsidRPr="00E36B13">
              <w:rPr>
                <w:rFonts w:ascii="Times New Roman" w:hAnsi="Times New Roman"/>
                <w:b/>
                <w:sz w:val="24"/>
                <w:szCs w:val="24"/>
                <w:lang w:val="es-ES_tradnl"/>
              </w:rPr>
              <w:t>Valoración</w:t>
            </w:r>
          </w:p>
        </w:tc>
      </w:tr>
      <w:tr w:rsidR="00E36B13" w:rsidRPr="00E36B13" w:rsidTr="00E36B13">
        <w:trPr>
          <w:trHeight w:val="887"/>
        </w:trPr>
        <w:tc>
          <w:tcPr>
            <w:tcW w:w="2360" w:type="dxa"/>
            <w:vMerge w:val="restart"/>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b/>
                <w:sz w:val="24"/>
                <w:szCs w:val="24"/>
                <w:lang w:val="es-ES_tradnl"/>
              </w:rPr>
            </w:pPr>
            <w:r w:rsidRPr="00E36B13">
              <w:rPr>
                <w:rFonts w:ascii="Times New Roman" w:hAnsi="Times New Roman"/>
                <w:sz w:val="24"/>
                <w:szCs w:val="24"/>
                <w:lang w:val="es-ES_tradnl"/>
              </w:rPr>
              <w:t>Recaudación Tributaria</w:t>
            </w:r>
          </w:p>
        </w:tc>
        <w:tc>
          <w:tcPr>
            <w:tcW w:w="3277" w:type="dxa"/>
            <w:vMerge w:val="restart"/>
            <w:vAlign w:val="center"/>
          </w:tcPr>
          <w:p w:rsidR="00E36B13" w:rsidRPr="00E36B13" w:rsidRDefault="00D96504" w:rsidP="00D96504">
            <w:pPr>
              <w:spacing w:before="100" w:beforeAutospacing="1" w:after="100" w:afterAutospacing="1" w:line="240" w:lineRule="auto"/>
              <w:ind w:left="0" w:firstLine="0"/>
              <w:rPr>
                <w:rFonts w:ascii="Times New Roman" w:hAnsi="Times New Roman"/>
                <w:sz w:val="24"/>
                <w:szCs w:val="24"/>
                <w:lang w:val="es-ES_tradnl"/>
              </w:rPr>
            </w:pPr>
            <w:r w:rsidRPr="00D96504">
              <w:rPr>
                <w:rFonts w:ascii="Times New Roman" w:hAnsi="Times New Roman"/>
                <w:sz w:val="24"/>
                <w:szCs w:val="24"/>
                <w:lang w:val="es-ES_tradnl"/>
              </w:rPr>
              <w:t>consiste en el ejercicio de las funciones administrativas conducentes al cobro de las deudas tributarias.</w:t>
            </w:r>
          </w:p>
        </w:tc>
        <w:tc>
          <w:tcPr>
            <w:tcW w:w="3260" w:type="dxa"/>
            <w:vMerge w:val="restart"/>
            <w:vAlign w:val="center"/>
          </w:tcPr>
          <w:p w:rsidR="00E36B13" w:rsidRPr="00E36B13" w:rsidRDefault="00273E76" w:rsidP="00E36B13">
            <w:pPr>
              <w:spacing w:before="100" w:beforeAutospacing="1" w:after="100" w:afterAutospacing="1" w:line="240" w:lineRule="auto"/>
              <w:ind w:left="0" w:firstLine="0"/>
              <w:jc w:val="center"/>
              <w:rPr>
                <w:sz w:val="24"/>
                <w:szCs w:val="24"/>
                <w:lang w:val="es-ES_tradnl"/>
              </w:rPr>
            </w:pPr>
            <w:r w:rsidRPr="00273E76">
              <w:rPr>
                <w:rFonts w:ascii="Times New Roman" w:hAnsi="Times New Roman" w:cs="Times New Roman"/>
                <w:sz w:val="24"/>
                <w:szCs w:val="24"/>
                <w:lang w:val="es-ES_tradnl"/>
              </w:rPr>
              <w:t>El municipio de acuerdo a ley realiza el cobro de impuestos y tributos establecidos por ley a los contribuyentes municipales</w:t>
            </w:r>
            <w:r>
              <w:rPr>
                <w:sz w:val="24"/>
                <w:szCs w:val="24"/>
                <w:lang w:val="es-ES_tradnl"/>
              </w:rPr>
              <w:t>.</w:t>
            </w:r>
          </w:p>
        </w:tc>
        <w:tc>
          <w:tcPr>
            <w:tcW w:w="2438" w:type="dxa"/>
            <w:vAlign w:val="center"/>
          </w:tcPr>
          <w:p w:rsidR="00E36B13" w:rsidRPr="00E36B13" w:rsidRDefault="00E36B13" w:rsidP="00E36B13">
            <w:pPr>
              <w:spacing w:after="0"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Impuesto Predial</w:t>
            </w:r>
          </w:p>
        </w:tc>
        <w:tc>
          <w:tcPr>
            <w:tcW w:w="2346" w:type="dxa"/>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Numérica – Continua</w:t>
            </w:r>
          </w:p>
        </w:tc>
      </w:tr>
      <w:tr w:rsidR="00E36B13" w:rsidRPr="00E36B13" w:rsidTr="00E36B13">
        <w:trPr>
          <w:trHeight w:val="886"/>
        </w:trPr>
        <w:tc>
          <w:tcPr>
            <w:tcW w:w="2360" w:type="dxa"/>
            <w:vMerge/>
            <w:vAlign w:val="center"/>
          </w:tcPr>
          <w:p w:rsidR="00E36B13" w:rsidRPr="00E36B13" w:rsidRDefault="00E36B13" w:rsidP="00E36B13">
            <w:pPr>
              <w:spacing w:before="100" w:beforeAutospacing="1" w:after="100" w:afterAutospacing="1" w:line="240" w:lineRule="auto"/>
              <w:jc w:val="center"/>
              <w:rPr>
                <w:rFonts w:ascii="Times New Roman" w:hAnsi="Times New Roman"/>
                <w:b/>
                <w:sz w:val="24"/>
                <w:szCs w:val="24"/>
                <w:lang w:val="es-ES_tradnl"/>
              </w:rPr>
            </w:pPr>
          </w:p>
        </w:tc>
        <w:tc>
          <w:tcPr>
            <w:tcW w:w="3277" w:type="dxa"/>
            <w:vMerge/>
            <w:vAlign w:val="center"/>
          </w:tcPr>
          <w:p w:rsidR="00E36B13" w:rsidRPr="00E36B13" w:rsidRDefault="00E36B13" w:rsidP="00E36B13">
            <w:pPr>
              <w:spacing w:before="100" w:beforeAutospacing="1" w:after="100" w:afterAutospacing="1" w:line="240" w:lineRule="auto"/>
              <w:jc w:val="center"/>
              <w:rPr>
                <w:rFonts w:ascii="Times New Roman" w:hAnsi="Times New Roman"/>
                <w:b/>
                <w:sz w:val="24"/>
                <w:szCs w:val="24"/>
                <w:u w:val="single"/>
                <w:lang w:val="es-ES_tradnl"/>
              </w:rPr>
            </w:pPr>
          </w:p>
        </w:tc>
        <w:tc>
          <w:tcPr>
            <w:tcW w:w="3260" w:type="dxa"/>
            <w:vMerge/>
            <w:vAlign w:val="center"/>
          </w:tcPr>
          <w:p w:rsidR="00E36B13" w:rsidRPr="00E36B13" w:rsidRDefault="00E36B13" w:rsidP="00E36B13">
            <w:pPr>
              <w:spacing w:before="100" w:beforeAutospacing="1" w:after="100" w:afterAutospacing="1" w:line="240" w:lineRule="auto"/>
              <w:ind w:left="0" w:firstLine="0"/>
              <w:jc w:val="center"/>
              <w:rPr>
                <w:sz w:val="24"/>
                <w:szCs w:val="24"/>
                <w:lang w:val="es-ES_tradnl"/>
              </w:rPr>
            </w:pPr>
          </w:p>
        </w:tc>
        <w:tc>
          <w:tcPr>
            <w:tcW w:w="2438" w:type="dxa"/>
            <w:vAlign w:val="center"/>
          </w:tcPr>
          <w:p w:rsidR="00E36B13" w:rsidRPr="00E36B13" w:rsidRDefault="00E36B13" w:rsidP="00E36B13">
            <w:pPr>
              <w:spacing w:after="0"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Arbitrios</w:t>
            </w:r>
          </w:p>
        </w:tc>
        <w:tc>
          <w:tcPr>
            <w:tcW w:w="2346" w:type="dxa"/>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Numérica – Continua</w:t>
            </w:r>
          </w:p>
        </w:tc>
      </w:tr>
      <w:tr w:rsidR="00E36B13" w:rsidRPr="00E36B13" w:rsidTr="00E36B13">
        <w:trPr>
          <w:trHeight w:val="754"/>
        </w:trPr>
        <w:tc>
          <w:tcPr>
            <w:tcW w:w="2360" w:type="dxa"/>
            <w:vMerge/>
            <w:vAlign w:val="center"/>
          </w:tcPr>
          <w:p w:rsidR="00E36B13" w:rsidRPr="00E36B13" w:rsidRDefault="00E36B13" w:rsidP="00E36B13">
            <w:pPr>
              <w:spacing w:before="100" w:beforeAutospacing="1" w:after="100" w:afterAutospacing="1" w:line="240" w:lineRule="auto"/>
              <w:jc w:val="center"/>
              <w:rPr>
                <w:rFonts w:ascii="Times New Roman" w:hAnsi="Times New Roman"/>
                <w:sz w:val="24"/>
                <w:szCs w:val="24"/>
                <w:lang w:val="es-ES_tradnl"/>
              </w:rPr>
            </w:pPr>
          </w:p>
        </w:tc>
        <w:tc>
          <w:tcPr>
            <w:tcW w:w="3277" w:type="dxa"/>
            <w:vMerge/>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p>
        </w:tc>
        <w:tc>
          <w:tcPr>
            <w:tcW w:w="3260" w:type="dxa"/>
            <w:vMerge/>
            <w:vAlign w:val="center"/>
          </w:tcPr>
          <w:p w:rsidR="00E36B13" w:rsidRPr="00E36B13" w:rsidRDefault="00E36B13" w:rsidP="00E36B13">
            <w:pPr>
              <w:spacing w:before="100" w:beforeAutospacing="1" w:after="100" w:afterAutospacing="1" w:line="240" w:lineRule="auto"/>
              <w:ind w:left="0" w:firstLine="0"/>
              <w:jc w:val="center"/>
              <w:rPr>
                <w:sz w:val="24"/>
                <w:szCs w:val="24"/>
                <w:lang w:val="es-ES_tradnl"/>
              </w:rPr>
            </w:pPr>
          </w:p>
        </w:tc>
        <w:tc>
          <w:tcPr>
            <w:tcW w:w="2438" w:type="dxa"/>
            <w:vAlign w:val="center"/>
          </w:tcPr>
          <w:p w:rsidR="00E36B13" w:rsidRPr="00E36B13" w:rsidRDefault="00E36B13" w:rsidP="00E36B13">
            <w:pPr>
              <w:spacing w:after="0" w:line="240" w:lineRule="auto"/>
              <w:ind w:left="0" w:firstLine="0"/>
              <w:jc w:val="center"/>
              <w:rPr>
                <w:rFonts w:eastAsia="Calibri"/>
                <w:sz w:val="24"/>
                <w:szCs w:val="24"/>
                <w:lang w:val="es-ES_tradnl"/>
              </w:rPr>
            </w:pPr>
            <w:r w:rsidRPr="00E36B13">
              <w:rPr>
                <w:rFonts w:ascii="Times New Roman" w:hAnsi="Times New Roman"/>
                <w:sz w:val="24"/>
                <w:szCs w:val="24"/>
                <w:lang w:val="es-ES_tradnl"/>
              </w:rPr>
              <w:t>Impuesto Vehicular</w:t>
            </w:r>
          </w:p>
        </w:tc>
        <w:tc>
          <w:tcPr>
            <w:tcW w:w="2346" w:type="dxa"/>
            <w:vAlign w:val="center"/>
          </w:tcPr>
          <w:p w:rsidR="00E36B13" w:rsidRPr="00E36B13" w:rsidRDefault="00E36B13" w:rsidP="00E36B13">
            <w:pPr>
              <w:spacing w:before="100" w:beforeAutospacing="1" w:after="100" w:afterAutospacing="1" w:line="240" w:lineRule="auto"/>
              <w:ind w:left="0" w:firstLine="0"/>
              <w:jc w:val="center"/>
              <w:rPr>
                <w:rFonts w:ascii="Times New Roman" w:hAnsi="Times New Roman"/>
                <w:sz w:val="24"/>
                <w:szCs w:val="24"/>
                <w:lang w:val="es-ES_tradnl"/>
              </w:rPr>
            </w:pPr>
            <w:r w:rsidRPr="00E36B13">
              <w:rPr>
                <w:rFonts w:ascii="Times New Roman" w:hAnsi="Times New Roman"/>
                <w:sz w:val="24"/>
                <w:szCs w:val="24"/>
                <w:lang w:val="es-ES_tradnl"/>
              </w:rPr>
              <w:t>Numérica - Continua</w:t>
            </w:r>
          </w:p>
        </w:tc>
      </w:tr>
    </w:tbl>
    <w:p w:rsidR="009D59D0" w:rsidRDefault="009D59D0">
      <w:pPr>
        <w:spacing w:after="160" w:line="259" w:lineRule="auto"/>
        <w:ind w:left="0" w:firstLine="0"/>
        <w:jc w:val="left"/>
        <w:rPr>
          <w:szCs w:val="24"/>
        </w:rPr>
      </w:pPr>
    </w:p>
    <w:sectPr w:rsidR="009D59D0" w:rsidSect="006A63A1">
      <w:pgSz w:w="16838" w:h="11906" w:orient="landscape" w:code="9"/>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08" w:rsidRDefault="00301F08" w:rsidP="00B85323">
      <w:pPr>
        <w:spacing w:after="0" w:line="240" w:lineRule="auto"/>
      </w:pPr>
      <w:r>
        <w:separator/>
      </w:r>
    </w:p>
  </w:endnote>
  <w:endnote w:type="continuationSeparator" w:id="0">
    <w:p w:rsidR="00301F08" w:rsidRDefault="00301F08" w:rsidP="00B8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08" w:rsidRDefault="00301F08" w:rsidP="00B85323">
      <w:pPr>
        <w:spacing w:after="0" w:line="240" w:lineRule="auto"/>
      </w:pPr>
      <w:r>
        <w:separator/>
      </w:r>
    </w:p>
  </w:footnote>
  <w:footnote w:type="continuationSeparator" w:id="0">
    <w:p w:rsidR="00301F08" w:rsidRDefault="00301F08" w:rsidP="00B8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EE" w:rsidRDefault="00FF64EE">
    <w:pPr>
      <w:pStyle w:val="Encabezado"/>
      <w:jc w:val="right"/>
    </w:pPr>
  </w:p>
  <w:p w:rsidR="00FF64EE" w:rsidRDefault="00FF64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35737"/>
      <w:docPartObj>
        <w:docPartGallery w:val="Page Numbers (Top of Page)"/>
        <w:docPartUnique/>
      </w:docPartObj>
    </w:sdtPr>
    <w:sdtEndPr/>
    <w:sdtContent>
      <w:p w:rsidR="00FF64EE" w:rsidRDefault="00FF64EE">
        <w:pPr>
          <w:pStyle w:val="Encabezado"/>
          <w:jc w:val="right"/>
        </w:pPr>
        <w:r>
          <w:fldChar w:fldCharType="begin"/>
        </w:r>
        <w:r>
          <w:instrText>PAGE   \* MERGEFORMAT</w:instrText>
        </w:r>
        <w:r>
          <w:fldChar w:fldCharType="separate"/>
        </w:r>
        <w:r w:rsidR="004D13BD" w:rsidRPr="004D13BD">
          <w:rPr>
            <w:noProof/>
            <w:lang w:val="es-ES"/>
          </w:rPr>
          <w:t>21</w:t>
        </w:r>
        <w:r>
          <w:fldChar w:fldCharType="end"/>
        </w:r>
      </w:p>
    </w:sdtContent>
  </w:sdt>
  <w:p w:rsidR="00FF64EE" w:rsidRDefault="00FF64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3A5"/>
    <w:multiLevelType w:val="hybridMultilevel"/>
    <w:tmpl w:val="6B46D25A"/>
    <w:lvl w:ilvl="0" w:tplc="280A0001">
      <w:start w:val="1"/>
      <w:numFmt w:val="bullet"/>
      <w:lvlText w:val=""/>
      <w:lvlJc w:val="left"/>
      <w:pPr>
        <w:ind w:left="1572" w:hanging="360"/>
      </w:pPr>
      <w:rPr>
        <w:rFonts w:ascii="Symbol" w:hAnsi="Symbol" w:hint="default"/>
      </w:rPr>
    </w:lvl>
    <w:lvl w:ilvl="1" w:tplc="280A0003" w:tentative="1">
      <w:start w:val="1"/>
      <w:numFmt w:val="bullet"/>
      <w:lvlText w:val="o"/>
      <w:lvlJc w:val="left"/>
      <w:pPr>
        <w:ind w:left="2292" w:hanging="360"/>
      </w:pPr>
      <w:rPr>
        <w:rFonts w:ascii="Courier New" w:hAnsi="Courier New" w:cs="Courier New" w:hint="default"/>
      </w:rPr>
    </w:lvl>
    <w:lvl w:ilvl="2" w:tplc="280A0005" w:tentative="1">
      <w:start w:val="1"/>
      <w:numFmt w:val="bullet"/>
      <w:lvlText w:val=""/>
      <w:lvlJc w:val="left"/>
      <w:pPr>
        <w:ind w:left="3012" w:hanging="360"/>
      </w:pPr>
      <w:rPr>
        <w:rFonts w:ascii="Wingdings" w:hAnsi="Wingdings" w:hint="default"/>
      </w:rPr>
    </w:lvl>
    <w:lvl w:ilvl="3" w:tplc="280A0001" w:tentative="1">
      <w:start w:val="1"/>
      <w:numFmt w:val="bullet"/>
      <w:lvlText w:val=""/>
      <w:lvlJc w:val="left"/>
      <w:pPr>
        <w:ind w:left="3732" w:hanging="360"/>
      </w:pPr>
      <w:rPr>
        <w:rFonts w:ascii="Symbol" w:hAnsi="Symbol" w:hint="default"/>
      </w:rPr>
    </w:lvl>
    <w:lvl w:ilvl="4" w:tplc="280A0003" w:tentative="1">
      <w:start w:val="1"/>
      <w:numFmt w:val="bullet"/>
      <w:lvlText w:val="o"/>
      <w:lvlJc w:val="left"/>
      <w:pPr>
        <w:ind w:left="4452" w:hanging="360"/>
      </w:pPr>
      <w:rPr>
        <w:rFonts w:ascii="Courier New" w:hAnsi="Courier New" w:cs="Courier New" w:hint="default"/>
      </w:rPr>
    </w:lvl>
    <w:lvl w:ilvl="5" w:tplc="280A0005" w:tentative="1">
      <w:start w:val="1"/>
      <w:numFmt w:val="bullet"/>
      <w:lvlText w:val=""/>
      <w:lvlJc w:val="left"/>
      <w:pPr>
        <w:ind w:left="5172" w:hanging="360"/>
      </w:pPr>
      <w:rPr>
        <w:rFonts w:ascii="Wingdings" w:hAnsi="Wingdings" w:hint="default"/>
      </w:rPr>
    </w:lvl>
    <w:lvl w:ilvl="6" w:tplc="280A0001" w:tentative="1">
      <w:start w:val="1"/>
      <w:numFmt w:val="bullet"/>
      <w:lvlText w:val=""/>
      <w:lvlJc w:val="left"/>
      <w:pPr>
        <w:ind w:left="5892" w:hanging="360"/>
      </w:pPr>
      <w:rPr>
        <w:rFonts w:ascii="Symbol" w:hAnsi="Symbol" w:hint="default"/>
      </w:rPr>
    </w:lvl>
    <w:lvl w:ilvl="7" w:tplc="280A0003" w:tentative="1">
      <w:start w:val="1"/>
      <w:numFmt w:val="bullet"/>
      <w:lvlText w:val="o"/>
      <w:lvlJc w:val="left"/>
      <w:pPr>
        <w:ind w:left="6612" w:hanging="360"/>
      </w:pPr>
      <w:rPr>
        <w:rFonts w:ascii="Courier New" w:hAnsi="Courier New" w:cs="Courier New" w:hint="default"/>
      </w:rPr>
    </w:lvl>
    <w:lvl w:ilvl="8" w:tplc="280A0005" w:tentative="1">
      <w:start w:val="1"/>
      <w:numFmt w:val="bullet"/>
      <w:lvlText w:val=""/>
      <w:lvlJc w:val="left"/>
      <w:pPr>
        <w:ind w:left="7332" w:hanging="360"/>
      </w:pPr>
      <w:rPr>
        <w:rFonts w:ascii="Wingdings" w:hAnsi="Wingdings" w:hint="default"/>
      </w:rPr>
    </w:lvl>
  </w:abstractNum>
  <w:abstractNum w:abstractNumId="1" w15:restartNumberingAfterBreak="0">
    <w:nsid w:val="02535802"/>
    <w:multiLevelType w:val="hybridMultilevel"/>
    <w:tmpl w:val="04881E48"/>
    <w:lvl w:ilvl="0" w:tplc="280A0001">
      <w:start w:val="1"/>
      <w:numFmt w:val="bullet"/>
      <w:lvlText w:val=""/>
      <w:lvlJc w:val="left"/>
      <w:pPr>
        <w:ind w:left="1777" w:hanging="360"/>
      </w:pPr>
      <w:rPr>
        <w:rFonts w:ascii="Symbol" w:hAnsi="Symbol" w:hint="default"/>
      </w:rPr>
    </w:lvl>
    <w:lvl w:ilvl="1" w:tplc="280A0003" w:tentative="1">
      <w:start w:val="1"/>
      <w:numFmt w:val="bullet"/>
      <w:lvlText w:val="o"/>
      <w:lvlJc w:val="left"/>
      <w:pPr>
        <w:ind w:left="2497" w:hanging="360"/>
      </w:pPr>
      <w:rPr>
        <w:rFonts w:ascii="Courier New" w:hAnsi="Courier New" w:cs="Courier New" w:hint="default"/>
      </w:rPr>
    </w:lvl>
    <w:lvl w:ilvl="2" w:tplc="280A0005" w:tentative="1">
      <w:start w:val="1"/>
      <w:numFmt w:val="bullet"/>
      <w:lvlText w:val=""/>
      <w:lvlJc w:val="left"/>
      <w:pPr>
        <w:ind w:left="3217" w:hanging="360"/>
      </w:pPr>
      <w:rPr>
        <w:rFonts w:ascii="Wingdings" w:hAnsi="Wingdings" w:hint="default"/>
      </w:rPr>
    </w:lvl>
    <w:lvl w:ilvl="3" w:tplc="280A0001" w:tentative="1">
      <w:start w:val="1"/>
      <w:numFmt w:val="bullet"/>
      <w:lvlText w:val=""/>
      <w:lvlJc w:val="left"/>
      <w:pPr>
        <w:ind w:left="3937" w:hanging="360"/>
      </w:pPr>
      <w:rPr>
        <w:rFonts w:ascii="Symbol" w:hAnsi="Symbol" w:hint="default"/>
      </w:rPr>
    </w:lvl>
    <w:lvl w:ilvl="4" w:tplc="280A0003" w:tentative="1">
      <w:start w:val="1"/>
      <w:numFmt w:val="bullet"/>
      <w:lvlText w:val="o"/>
      <w:lvlJc w:val="left"/>
      <w:pPr>
        <w:ind w:left="4657" w:hanging="360"/>
      </w:pPr>
      <w:rPr>
        <w:rFonts w:ascii="Courier New" w:hAnsi="Courier New" w:cs="Courier New" w:hint="default"/>
      </w:rPr>
    </w:lvl>
    <w:lvl w:ilvl="5" w:tplc="280A0005" w:tentative="1">
      <w:start w:val="1"/>
      <w:numFmt w:val="bullet"/>
      <w:lvlText w:val=""/>
      <w:lvlJc w:val="left"/>
      <w:pPr>
        <w:ind w:left="5377" w:hanging="360"/>
      </w:pPr>
      <w:rPr>
        <w:rFonts w:ascii="Wingdings" w:hAnsi="Wingdings" w:hint="default"/>
      </w:rPr>
    </w:lvl>
    <w:lvl w:ilvl="6" w:tplc="280A0001" w:tentative="1">
      <w:start w:val="1"/>
      <w:numFmt w:val="bullet"/>
      <w:lvlText w:val=""/>
      <w:lvlJc w:val="left"/>
      <w:pPr>
        <w:ind w:left="6097" w:hanging="360"/>
      </w:pPr>
      <w:rPr>
        <w:rFonts w:ascii="Symbol" w:hAnsi="Symbol" w:hint="default"/>
      </w:rPr>
    </w:lvl>
    <w:lvl w:ilvl="7" w:tplc="280A0003" w:tentative="1">
      <w:start w:val="1"/>
      <w:numFmt w:val="bullet"/>
      <w:lvlText w:val="o"/>
      <w:lvlJc w:val="left"/>
      <w:pPr>
        <w:ind w:left="6817" w:hanging="360"/>
      </w:pPr>
      <w:rPr>
        <w:rFonts w:ascii="Courier New" w:hAnsi="Courier New" w:cs="Courier New" w:hint="default"/>
      </w:rPr>
    </w:lvl>
    <w:lvl w:ilvl="8" w:tplc="280A0005" w:tentative="1">
      <w:start w:val="1"/>
      <w:numFmt w:val="bullet"/>
      <w:lvlText w:val=""/>
      <w:lvlJc w:val="left"/>
      <w:pPr>
        <w:ind w:left="7537" w:hanging="360"/>
      </w:pPr>
      <w:rPr>
        <w:rFonts w:ascii="Wingdings" w:hAnsi="Wingdings" w:hint="default"/>
      </w:rPr>
    </w:lvl>
  </w:abstractNum>
  <w:abstractNum w:abstractNumId="2" w15:restartNumberingAfterBreak="0">
    <w:nsid w:val="035A55C1"/>
    <w:multiLevelType w:val="multilevel"/>
    <w:tmpl w:val="39306204"/>
    <w:lvl w:ilvl="0">
      <w:start w:val="1"/>
      <w:numFmt w:val="decimal"/>
      <w:lvlText w:val="%1."/>
      <w:lvlJc w:val="left"/>
      <w:pPr>
        <w:ind w:left="720" w:hanging="360"/>
      </w:pPr>
    </w:lvl>
    <w:lvl w:ilvl="1">
      <w:start w:val="1"/>
      <w:numFmt w:val="decimal"/>
      <w:isLgl/>
      <w:lvlText w:val="%1.%2"/>
      <w:lvlJc w:val="left"/>
      <w:pPr>
        <w:ind w:left="786" w:hanging="360"/>
      </w:pPr>
      <w:rPr>
        <w:rFonts w:hint="default"/>
        <w:b/>
        <w:color w:val="000000" w:themeColor="text1"/>
        <w:sz w:val="22"/>
        <w:szCs w:val="22"/>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6632FF1"/>
    <w:multiLevelType w:val="hybridMultilevel"/>
    <w:tmpl w:val="68282F48"/>
    <w:lvl w:ilvl="0" w:tplc="79B80E4E">
      <w:start w:val="4"/>
      <w:numFmt w:val="bullet"/>
      <w:lvlText w:val="-"/>
      <w:lvlJc w:val="left"/>
      <w:pPr>
        <w:ind w:left="1211" w:hanging="360"/>
      </w:pPr>
      <w:rPr>
        <w:rFonts w:ascii="Arial" w:eastAsia="Times New Roman" w:hAnsi="Arial" w:cs="Aria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4" w15:restartNumberingAfterBreak="0">
    <w:nsid w:val="070610E2"/>
    <w:multiLevelType w:val="hybridMultilevel"/>
    <w:tmpl w:val="1AE41BB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30F6676"/>
    <w:multiLevelType w:val="hybridMultilevel"/>
    <w:tmpl w:val="184C69C0"/>
    <w:lvl w:ilvl="0" w:tplc="3B94180E">
      <w:start w:val="5"/>
      <w:numFmt w:val="bullet"/>
      <w:lvlText w:val="-"/>
      <w:lvlJc w:val="left"/>
      <w:pPr>
        <w:ind w:left="927" w:hanging="360"/>
      </w:pPr>
      <w:rPr>
        <w:rFonts w:ascii="Times New Roman" w:eastAsiaTheme="minorHAnsi" w:hAnsi="Times New Roman"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6" w15:restartNumberingAfterBreak="0">
    <w:nsid w:val="152D0F79"/>
    <w:multiLevelType w:val="multilevel"/>
    <w:tmpl w:val="B59CB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8B6565"/>
    <w:multiLevelType w:val="multilevel"/>
    <w:tmpl w:val="B59CB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AFB07C7"/>
    <w:multiLevelType w:val="hybridMultilevel"/>
    <w:tmpl w:val="7D92E190"/>
    <w:lvl w:ilvl="0" w:tplc="79B80E4E">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 w15:restartNumberingAfterBreak="0">
    <w:nsid w:val="68AE364F"/>
    <w:multiLevelType w:val="hybridMultilevel"/>
    <w:tmpl w:val="4114F3FC"/>
    <w:lvl w:ilvl="0" w:tplc="280A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70F25544"/>
    <w:multiLevelType w:val="multilevel"/>
    <w:tmpl w:val="7D8A9872"/>
    <w:lvl w:ilvl="0">
      <w:start w:val="1"/>
      <w:numFmt w:val="upperRoman"/>
      <w:pStyle w:val="Ttulo1"/>
      <w:lvlText w:val="%1."/>
      <w:lvlJc w:val="left"/>
      <w:pPr>
        <w:ind w:left="284" w:hanging="284"/>
      </w:pPr>
      <w:rPr>
        <w:rFonts w:ascii="Times New Roman" w:hAnsi="Times New Roman" w:hint="default"/>
        <w:b/>
        <w:i w:val="0"/>
        <w:sz w:val="24"/>
      </w:rPr>
    </w:lvl>
    <w:lvl w:ilvl="1">
      <w:start w:val="1"/>
      <w:numFmt w:val="decimal"/>
      <w:pStyle w:val="Ttulo2"/>
      <w:isLgl/>
      <w:lvlText w:val="%1.%2."/>
      <w:lvlJc w:val="left"/>
      <w:pPr>
        <w:ind w:left="454" w:hanging="454"/>
      </w:pPr>
      <w:rPr>
        <w:rFonts w:ascii="Times New Roman" w:hAnsi="Times New Roman" w:hint="default"/>
        <w:b/>
        <w:i w:val="0"/>
        <w:sz w:val="24"/>
      </w:rPr>
    </w:lvl>
    <w:lvl w:ilvl="2">
      <w:start w:val="1"/>
      <w:numFmt w:val="decimal"/>
      <w:pStyle w:val="Ttulo3"/>
      <w:isLgl/>
      <w:lvlText w:val="%1.%2.%3."/>
      <w:lvlJc w:val="left"/>
      <w:pPr>
        <w:ind w:left="737" w:hanging="737"/>
      </w:pPr>
      <w:rPr>
        <w:rFonts w:ascii="Times New Roman" w:hAnsi="Times New Roman" w:hint="default"/>
        <w:b/>
        <w:i w:val="0"/>
        <w:sz w:val="24"/>
      </w:rPr>
    </w:lvl>
    <w:lvl w:ilvl="3">
      <w:start w:val="1"/>
      <w:numFmt w:val="decimal"/>
      <w:pStyle w:val="Ttulo4"/>
      <w:isLgl/>
      <w:lvlText w:val="%1.%2.%3.%4"/>
      <w:lvlJc w:val="left"/>
      <w:pPr>
        <w:ind w:left="964" w:hanging="964"/>
      </w:pPr>
      <w:rPr>
        <w:rFonts w:ascii="Times New Roman" w:hAnsi="Times New Roman" w:hint="default"/>
        <w:b/>
        <w:i w:val="0"/>
        <w:sz w:val="24"/>
      </w:rPr>
    </w:lvl>
    <w:lvl w:ilvl="4">
      <w:start w:val="1"/>
      <w:numFmt w:val="decimal"/>
      <w:pStyle w:val="Ttulo5"/>
      <w:isLgl/>
      <w:lvlText w:val="%1.%2.%3.%4.%5."/>
      <w:lvlJc w:val="left"/>
      <w:pPr>
        <w:ind w:left="1077" w:hanging="1077"/>
      </w:pPr>
      <w:rPr>
        <w:rFonts w:ascii="Times New Roman" w:hAnsi="Times New Roman" w:hint="default"/>
        <w:b/>
        <w:i w:val="0"/>
        <w:sz w:val="24"/>
      </w:rPr>
    </w:lvl>
    <w:lvl w:ilvl="5">
      <w:start w:val="1"/>
      <w:numFmt w:val="lowerRoman"/>
      <w:lvlText w:val="(%6)"/>
      <w:lvlJc w:val="left"/>
      <w:pPr>
        <w:ind w:left="2160" w:hanging="360"/>
      </w:pPr>
      <w:rPr>
        <w:rFonts w:ascii="Times New Roman" w:hAnsi="Times New Roman" w:hint="default"/>
        <w:b/>
        <w:i w:val="0"/>
        <w:sz w:val="24"/>
      </w:rPr>
    </w:lvl>
    <w:lvl w:ilvl="6">
      <w:start w:val="1"/>
      <w:numFmt w:val="decimal"/>
      <w:lvlText w:val="%7."/>
      <w:lvlJc w:val="left"/>
      <w:pPr>
        <w:ind w:left="2520" w:hanging="360"/>
      </w:pPr>
      <w:rPr>
        <w:rFonts w:ascii="Times New Roman" w:hAnsi="Times New Roman"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3"/>
  </w:num>
  <w:num w:numId="3">
    <w:abstractNumId w:val="8"/>
  </w:num>
  <w:num w:numId="4">
    <w:abstractNumId w:val="4"/>
  </w:num>
  <w:num w:numId="5">
    <w:abstractNumId w:val="6"/>
  </w:num>
  <w:num w:numId="6">
    <w:abstractNumId w:val="7"/>
  </w:num>
  <w:num w:numId="7">
    <w:abstractNumId w:val="5"/>
  </w:num>
  <w:num w:numId="8">
    <w:abstractNumId w:val="1"/>
  </w:num>
  <w:num w:numId="9">
    <w:abstractNumId w:val="2"/>
  </w:num>
  <w:num w:numId="10">
    <w:abstractNumId w:val="0"/>
  </w:num>
  <w:num w:numId="11">
    <w:abstractNumId w:val="10"/>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5B"/>
    <w:rsid w:val="00000342"/>
    <w:rsid w:val="00002A5D"/>
    <w:rsid w:val="00007017"/>
    <w:rsid w:val="00007AE7"/>
    <w:rsid w:val="00013558"/>
    <w:rsid w:val="00045D21"/>
    <w:rsid w:val="00053C02"/>
    <w:rsid w:val="00063C3B"/>
    <w:rsid w:val="000703BE"/>
    <w:rsid w:val="00077921"/>
    <w:rsid w:val="000833E8"/>
    <w:rsid w:val="00086378"/>
    <w:rsid w:val="0009308A"/>
    <w:rsid w:val="000A6373"/>
    <w:rsid w:val="000B1122"/>
    <w:rsid w:val="000D06C0"/>
    <w:rsid w:val="000F55C8"/>
    <w:rsid w:val="001049E5"/>
    <w:rsid w:val="00122DB9"/>
    <w:rsid w:val="00127A55"/>
    <w:rsid w:val="00135B44"/>
    <w:rsid w:val="001536C9"/>
    <w:rsid w:val="00161BC5"/>
    <w:rsid w:val="00171796"/>
    <w:rsid w:val="00193F82"/>
    <w:rsid w:val="001A3F0B"/>
    <w:rsid w:val="001B62AB"/>
    <w:rsid w:val="001C0595"/>
    <w:rsid w:val="001E2654"/>
    <w:rsid w:val="001F4F55"/>
    <w:rsid w:val="002025DC"/>
    <w:rsid w:val="00220585"/>
    <w:rsid w:val="00241811"/>
    <w:rsid w:val="00250B82"/>
    <w:rsid w:val="00256C2B"/>
    <w:rsid w:val="00256EF5"/>
    <w:rsid w:val="00257EB8"/>
    <w:rsid w:val="002628CE"/>
    <w:rsid w:val="002640DF"/>
    <w:rsid w:val="00272FA9"/>
    <w:rsid w:val="00273E76"/>
    <w:rsid w:val="002802D9"/>
    <w:rsid w:val="00282F99"/>
    <w:rsid w:val="0028345B"/>
    <w:rsid w:val="0028405D"/>
    <w:rsid w:val="00284709"/>
    <w:rsid w:val="0029684E"/>
    <w:rsid w:val="002C718E"/>
    <w:rsid w:val="002E7887"/>
    <w:rsid w:val="002F1598"/>
    <w:rsid w:val="002F2165"/>
    <w:rsid w:val="002F6904"/>
    <w:rsid w:val="00300422"/>
    <w:rsid w:val="00301F08"/>
    <w:rsid w:val="00313103"/>
    <w:rsid w:val="00315C38"/>
    <w:rsid w:val="00316791"/>
    <w:rsid w:val="00326714"/>
    <w:rsid w:val="00333EC2"/>
    <w:rsid w:val="00334DB2"/>
    <w:rsid w:val="00343C88"/>
    <w:rsid w:val="003478EF"/>
    <w:rsid w:val="00371215"/>
    <w:rsid w:val="0037317E"/>
    <w:rsid w:val="00376087"/>
    <w:rsid w:val="003863F7"/>
    <w:rsid w:val="003D5650"/>
    <w:rsid w:val="003F261F"/>
    <w:rsid w:val="003F5D90"/>
    <w:rsid w:val="004066C9"/>
    <w:rsid w:val="00407AC5"/>
    <w:rsid w:val="00435CF8"/>
    <w:rsid w:val="004457AE"/>
    <w:rsid w:val="0045503F"/>
    <w:rsid w:val="0045695E"/>
    <w:rsid w:val="004614CC"/>
    <w:rsid w:val="0048507A"/>
    <w:rsid w:val="00494A5A"/>
    <w:rsid w:val="004C1A39"/>
    <w:rsid w:val="004C2340"/>
    <w:rsid w:val="004C23FE"/>
    <w:rsid w:val="004C4D06"/>
    <w:rsid w:val="004C644B"/>
    <w:rsid w:val="004D0C62"/>
    <w:rsid w:val="004D13BD"/>
    <w:rsid w:val="004E06D4"/>
    <w:rsid w:val="004E56C7"/>
    <w:rsid w:val="004F1511"/>
    <w:rsid w:val="0050179B"/>
    <w:rsid w:val="00502614"/>
    <w:rsid w:val="0052086B"/>
    <w:rsid w:val="00525CB8"/>
    <w:rsid w:val="00530552"/>
    <w:rsid w:val="005333E2"/>
    <w:rsid w:val="00534AE7"/>
    <w:rsid w:val="005672DE"/>
    <w:rsid w:val="0059629B"/>
    <w:rsid w:val="005C1250"/>
    <w:rsid w:val="005C5BB0"/>
    <w:rsid w:val="005D175D"/>
    <w:rsid w:val="005E2A83"/>
    <w:rsid w:val="00605BF9"/>
    <w:rsid w:val="00607090"/>
    <w:rsid w:val="00614DB4"/>
    <w:rsid w:val="00617BD2"/>
    <w:rsid w:val="00617D4B"/>
    <w:rsid w:val="006233BB"/>
    <w:rsid w:val="00644E06"/>
    <w:rsid w:val="006478DA"/>
    <w:rsid w:val="00650FF1"/>
    <w:rsid w:val="00653570"/>
    <w:rsid w:val="00661624"/>
    <w:rsid w:val="006706C1"/>
    <w:rsid w:val="00672AB7"/>
    <w:rsid w:val="006739DF"/>
    <w:rsid w:val="0068177F"/>
    <w:rsid w:val="0068667D"/>
    <w:rsid w:val="006923B2"/>
    <w:rsid w:val="00697106"/>
    <w:rsid w:val="006A30F0"/>
    <w:rsid w:val="006A63A1"/>
    <w:rsid w:val="006B479D"/>
    <w:rsid w:val="006B55D2"/>
    <w:rsid w:val="006B590D"/>
    <w:rsid w:val="006D1126"/>
    <w:rsid w:val="0070020B"/>
    <w:rsid w:val="00710A06"/>
    <w:rsid w:val="00717F1D"/>
    <w:rsid w:val="0073441C"/>
    <w:rsid w:val="00735C7A"/>
    <w:rsid w:val="007553C0"/>
    <w:rsid w:val="00757D59"/>
    <w:rsid w:val="00773B46"/>
    <w:rsid w:val="00783F43"/>
    <w:rsid w:val="00786127"/>
    <w:rsid w:val="00786451"/>
    <w:rsid w:val="00791F96"/>
    <w:rsid w:val="007A03D9"/>
    <w:rsid w:val="007A6C16"/>
    <w:rsid w:val="007B2B11"/>
    <w:rsid w:val="007B4AD4"/>
    <w:rsid w:val="007C63D3"/>
    <w:rsid w:val="007E66BA"/>
    <w:rsid w:val="007F0810"/>
    <w:rsid w:val="00805012"/>
    <w:rsid w:val="00805737"/>
    <w:rsid w:val="008151B3"/>
    <w:rsid w:val="008341EF"/>
    <w:rsid w:val="008365B3"/>
    <w:rsid w:val="008446DB"/>
    <w:rsid w:val="00857153"/>
    <w:rsid w:val="00872CDB"/>
    <w:rsid w:val="00880546"/>
    <w:rsid w:val="00880DA3"/>
    <w:rsid w:val="00882CAD"/>
    <w:rsid w:val="00886C39"/>
    <w:rsid w:val="008906D7"/>
    <w:rsid w:val="008934F6"/>
    <w:rsid w:val="0089353B"/>
    <w:rsid w:val="00893E6D"/>
    <w:rsid w:val="00897261"/>
    <w:rsid w:val="00897849"/>
    <w:rsid w:val="008B0513"/>
    <w:rsid w:val="008B4F2E"/>
    <w:rsid w:val="008B524A"/>
    <w:rsid w:val="008B71CB"/>
    <w:rsid w:val="008C7842"/>
    <w:rsid w:val="008D2562"/>
    <w:rsid w:val="008D2E72"/>
    <w:rsid w:val="008E4CDD"/>
    <w:rsid w:val="00901E50"/>
    <w:rsid w:val="009065CF"/>
    <w:rsid w:val="00911232"/>
    <w:rsid w:val="00912035"/>
    <w:rsid w:val="00915C37"/>
    <w:rsid w:val="00917B0E"/>
    <w:rsid w:val="009274C8"/>
    <w:rsid w:val="00931BB7"/>
    <w:rsid w:val="0095698B"/>
    <w:rsid w:val="00965489"/>
    <w:rsid w:val="00981D2C"/>
    <w:rsid w:val="00982539"/>
    <w:rsid w:val="00986426"/>
    <w:rsid w:val="0098754C"/>
    <w:rsid w:val="009A1DA5"/>
    <w:rsid w:val="009A45F4"/>
    <w:rsid w:val="009C2299"/>
    <w:rsid w:val="009C5199"/>
    <w:rsid w:val="009C752F"/>
    <w:rsid w:val="009D14BD"/>
    <w:rsid w:val="009D59D0"/>
    <w:rsid w:val="009F1BC9"/>
    <w:rsid w:val="009F1E4B"/>
    <w:rsid w:val="009F5715"/>
    <w:rsid w:val="00A00213"/>
    <w:rsid w:val="00A002CD"/>
    <w:rsid w:val="00A1767A"/>
    <w:rsid w:val="00A25F3F"/>
    <w:rsid w:val="00A27542"/>
    <w:rsid w:val="00A549C3"/>
    <w:rsid w:val="00A57AC4"/>
    <w:rsid w:val="00A72F56"/>
    <w:rsid w:val="00A752FA"/>
    <w:rsid w:val="00A75A97"/>
    <w:rsid w:val="00A80D3A"/>
    <w:rsid w:val="00A827C1"/>
    <w:rsid w:val="00A847F4"/>
    <w:rsid w:val="00A8791D"/>
    <w:rsid w:val="00A92E7C"/>
    <w:rsid w:val="00AB14F1"/>
    <w:rsid w:val="00AB7F13"/>
    <w:rsid w:val="00AC1853"/>
    <w:rsid w:val="00AD0829"/>
    <w:rsid w:val="00AD5E4F"/>
    <w:rsid w:val="00AE473B"/>
    <w:rsid w:val="00AF3019"/>
    <w:rsid w:val="00AF363B"/>
    <w:rsid w:val="00B20DA7"/>
    <w:rsid w:val="00B2505A"/>
    <w:rsid w:val="00B31402"/>
    <w:rsid w:val="00B3447E"/>
    <w:rsid w:val="00B470C2"/>
    <w:rsid w:val="00B52631"/>
    <w:rsid w:val="00B62683"/>
    <w:rsid w:val="00B85323"/>
    <w:rsid w:val="00B86CE0"/>
    <w:rsid w:val="00B94196"/>
    <w:rsid w:val="00B95BFD"/>
    <w:rsid w:val="00B96397"/>
    <w:rsid w:val="00BA6947"/>
    <w:rsid w:val="00BB6B59"/>
    <w:rsid w:val="00BC6456"/>
    <w:rsid w:val="00C06955"/>
    <w:rsid w:val="00C10A4F"/>
    <w:rsid w:val="00C12A20"/>
    <w:rsid w:val="00C17F28"/>
    <w:rsid w:val="00C31F6D"/>
    <w:rsid w:val="00C45FFA"/>
    <w:rsid w:val="00C5390D"/>
    <w:rsid w:val="00C76107"/>
    <w:rsid w:val="00C90DD8"/>
    <w:rsid w:val="00C9177E"/>
    <w:rsid w:val="00C91DC8"/>
    <w:rsid w:val="00CA5BB0"/>
    <w:rsid w:val="00CB33E2"/>
    <w:rsid w:val="00CC7ED2"/>
    <w:rsid w:val="00CE4F25"/>
    <w:rsid w:val="00CE737B"/>
    <w:rsid w:val="00CF1D7A"/>
    <w:rsid w:val="00D02EE3"/>
    <w:rsid w:val="00D12A09"/>
    <w:rsid w:val="00D25997"/>
    <w:rsid w:val="00D3019D"/>
    <w:rsid w:val="00D315A7"/>
    <w:rsid w:val="00D338B8"/>
    <w:rsid w:val="00D47038"/>
    <w:rsid w:val="00D62011"/>
    <w:rsid w:val="00D7606C"/>
    <w:rsid w:val="00D9557E"/>
    <w:rsid w:val="00D96504"/>
    <w:rsid w:val="00DA47F2"/>
    <w:rsid w:val="00DD196E"/>
    <w:rsid w:val="00DD701F"/>
    <w:rsid w:val="00DD771F"/>
    <w:rsid w:val="00DE3A89"/>
    <w:rsid w:val="00DE4E48"/>
    <w:rsid w:val="00DE5349"/>
    <w:rsid w:val="00E02ADA"/>
    <w:rsid w:val="00E06124"/>
    <w:rsid w:val="00E16CDD"/>
    <w:rsid w:val="00E36B13"/>
    <w:rsid w:val="00E46594"/>
    <w:rsid w:val="00E549DC"/>
    <w:rsid w:val="00E5514E"/>
    <w:rsid w:val="00E6064E"/>
    <w:rsid w:val="00E625CB"/>
    <w:rsid w:val="00E80348"/>
    <w:rsid w:val="00E91A2D"/>
    <w:rsid w:val="00EB2FC6"/>
    <w:rsid w:val="00EB37D5"/>
    <w:rsid w:val="00EB6E33"/>
    <w:rsid w:val="00ED51A5"/>
    <w:rsid w:val="00F004D4"/>
    <w:rsid w:val="00F00867"/>
    <w:rsid w:val="00F04629"/>
    <w:rsid w:val="00F14ECC"/>
    <w:rsid w:val="00F2365E"/>
    <w:rsid w:val="00F3501B"/>
    <w:rsid w:val="00F50DE5"/>
    <w:rsid w:val="00F700E0"/>
    <w:rsid w:val="00F84ECB"/>
    <w:rsid w:val="00F9491F"/>
    <w:rsid w:val="00F94C9E"/>
    <w:rsid w:val="00F95D4E"/>
    <w:rsid w:val="00FA424B"/>
    <w:rsid w:val="00FA5ECB"/>
    <w:rsid w:val="00FB6859"/>
    <w:rsid w:val="00FC4170"/>
    <w:rsid w:val="00FD23C0"/>
    <w:rsid w:val="00FE412E"/>
    <w:rsid w:val="00FE492A"/>
    <w:rsid w:val="00FF2A52"/>
    <w:rsid w:val="00FF43BE"/>
    <w:rsid w:val="00FF64EE"/>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1925E-FB12-49FE-92C0-C0C27895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2"/>
    <w:pPr>
      <w:spacing w:after="120" w:line="480" w:lineRule="auto"/>
      <w:ind w:left="567" w:firstLine="709"/>
      <w:jc w:val="both"/>
    </w:pPr>
  </w:style>
  <w:style w:type="paragraph" w:styleId="Ttulo1">
    <w:name w:val="heading 1"/>
    <w:basedOn w:val="Normal"/>
    <w:next w:val="Normal"/>
    <w:link w:val="Ttulo1Car"/>
    <w:uiPriority w:val="9"/>
    <w:qFormat/>
    <w:rsid w:val="00077921"/>
    <w:pPr>
      <w:keepNext/>
      <w:keepLines/>
      <w:numPr>
        <w:numId w:val="1"/>
      </w:numPr>
      <w:spacing w:before="480" w:after="0" w:line="276" w:lineRule="auto"/>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C1853"/>
    <w:pPr>
      <w:keepNext/>
      <w:keepLines/>
      <w:numPr>
        <w:ilvl w:val="1"/>
        <w:numId w:val="1"/>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31BB7"/>
    <w:pPr>
      <w:keepNext/>
      <w:keepLines/>
      <w:numPr>
        <w:ilvl w:val="2"/>
        <w:numId w:val="1"/>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B479D"/>
    <w:pPr>
      <w:keepNext/>
      <w:keepLines/>
      <w:numPr>
        <w:ilvl w:val="3"/>
        <w:numId w:val="1"/>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07792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233BB"/>
    <w:pPr>
      <w:spacing w:after="200" w:line="276" w:lineRule="auto"/>
      <w:ind w:left="720"/>
      <w:contextualSpacing/>
    </w:pPr>
    <w:rPr>
      <w:rFonts w:asciiTheme="minorHAnsi" w:hAnsiTheme="minorHAnsi" w:cstheme="minorBidi"/>
      <w:sz w:val="22"/>
    </w:rPr>
  </w:style>
  <w:style w:type="character" w:customStyle="1" w:styleId="PrrafodelistaCar">
    <w:name w:val="Párrafo de lista Car"/>
    <w:link w:val="Prrafodelista"/>
    <w:uiPriority w:val="34"/>
    <w:locked/>
    <w:rsid w:val="006233BB"/>
    <w:rPr>
      <w:rFonts w:asciiTheme="minorHAnsi" w:hAnsiTheme="minorHAnsi" w:cstheme="minorBidi"/>
      <w:sz w:val="22"/>
    </w:rPr>
  </w:style>
  <w:style w:type="table" w:styleId="Tablaconcuadrcula">
    <w:name w:val="Table Grid"/>
    <w:basedOn w:val="Tablanormal"/>
    <w:uiPriority w:val="59"/>
    <w:rsid w:val="0080573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737"/>
    <w:pPr>
      <w:autoSpaceDE w:val="0"/>
      <w:autoSpaceDN w:val="0"/>
      <w:adjustRightInd w:val="0"/>
      <w:spacing w:after="0" w:line="240" w:lineRule="auto"/>
    </w:pPr>
    <w:rPr>
      <w:color w:val="000000"/>
      <w:szCs w:val="24"/>
    </w:rPr>
  </w:style>
  <w:style w:type="paragraph" w:styleId="Encabezado">
    <w:name w:val="header"/>
    <w:basedOn w:val="Normal"/>
    <w:link w:val="EncabezadoCar"/>
    <w:uiPriority w:val="99"/>
    <w:unhideWhenUsed/>
    <w:rsid w:val="009A4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F4"/>
  </w:style>
  <w:style w:type="paragraph" w:styleId="Piedepgina">
    <w:name w:val="footer"/>
    <w:basedOn w:val="Normal"/>
    <w:link w:val="PiedepginaCar"/>
    <w:uiPriority w:val="99"/>
    <w:unhideWhenUsed/>
    <w:rsid w:val="009A4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F4"/>
  </w:style>
  <w:style w:type="character" w:customStyle="1" w:styleId="Ttulo1Car">
    <w:name w:val="Título 1 Car"/>
    <w:basedOn w:val="Fuentedeprrafopredeter"/>
    <w:link w:val="Ttulo1"/>
    <w:uiPriority w:val="9"/>
    <w:rsid w:val="00077921"/>
    <w:rPr>
      <w:rFonts w:eastAsiaTheme="majorEastAsia" w:cstheme="majorBidi"/>
      <w:b/>
      <w:bCs/>
      <w:szCs w:val="28"/>
    </w:rPr>
  </w:style>
  <w:style w:type="paragraph" w:styleId="Textodeglobo">
    <w:name w:val="Balloon Text"/>
    <w:basedOn w:val="Normal"/>
    <w:link w:val="TextodegloboCar"/>
    <w:uiPriority w:val="99"/>
    <w:semiHidden/>
    <w:unhideWhenUsed/>
    <w:rsid w:val="00DD7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71F"/>
    <w:rPr>
      <w:rFonts w:ascii="Tahoma" w:hAnsi="Tahoma" w:cs="Tahoma"/>
      <w:sz w:val="16"/>
      <w:szCs w:val="16"/>
    </w:rPr>
  </w:style>
  <w:style w:type="character" w:customStyle="1" w:styleId="Ttulo2Car">
    <w:name w:val="Título 2 Car"/>
    <w:basedOn w:val="Fuentedeprrafopredeter"/>
    <w:link w:val="Ttulo2"/>
    <w:uiPriority w:val="9"/>
    <w:rsid w:val="00AC1853"/>
    <w:rPr>
      <w:rFonts w:eastAsiaTheme="majorEastAsia" w:cstheme="majorBidi"/>
      <w:b/>
      <w:szCs w:val="26"/>
    </w:rPr>
  </w:style>
  <w:style w:type="paragraph" w:styleId="TtuloTDC">
    <w:name w:val="TOC Heading"/>
    <w:basedOn w:val="Ttulo1"/>
    <w:next w:val="Normal"/>
    <w:uiPriority w:val="39"/>
    <w:unhideWhenUsed/>
    <w:qFormat/>
    <w:rsid w:val="006706C1"/>
    <w:pPr>
      <w:spacing w:before="240" w:line="259" w:lineRule="auto"/>
      <w:outlineLvl w:val="9"/>
    </w:pPr>
    <w:rPr>
      <w:b w:val="0"/>
      <w:bCs w:val="0"/>
      <w:szCs w:val="32"/>
      <w:lang w:eastAsia="es-PE"/>
    </w:rPr>
  </w:style>
  <w:style w:type="paragraph" w:styleId="TDC2">
    <w:name w:val="toc 2"/>
    <w:basedOn w:val="Normal"/>
    <w:next w:val="Normal"/>
    <w:autoRedefine/>
    <w:uiPriority w:val="39"/>
    <w:unhideWhenUsed/>
    <w:rsid w:val="006706C1"/>
    <w:pPr>
      <w:spacing w:after="0" w:line="360" w:lineRule="auto"/>
      <w:ind w:firstLine="0"/>
    </w:pPr>
    <w:rPr>
      <w:rFonts w:eastAsiaTheme="minorEastAsia"/>
      <w:lang w:eastAsia="es-PE"/>
    </w:rPr>
  </w:style>
  <w:style w:type="paragraph" w:styleId="TDC1">
    <w:name w:val="toc 1"/>
    <w:basedOn w:val="Normal"/>
    <w:next w:val="Normal"/>
    <w:autoRedefine/>
    <w:uiPriority w:val="39"/>
    <w:unhideWhenUsed/>
    <w:rsid w:val="006706C1"/>
    <w:pPr>
      <w:tabs>
        <w:tab w:val="left" w:pos="440"/>
        <w:tab w:val="right" w:leader="dot" w:pos="8188"/>
      </w:tabs>
      <w:spacing w:after="0" w:line="360" w:lineRule="auto"/>
      <w:ind w:firstLine="0"/>
    </w:pPr>
    <w:rPr>
      <w:rFonts w:eastAsiaTheme="minorEastAsia"/>
      <w:lang w:eastAsia="es-PE"/>
    </w:rPr>
  </w:style>
  <w:style w:type="paragraph" w:styleId="TDC3">
    <w:name w:val="toc 3"/>
    <w:basedOn w:val="Normal"/>
    <w:next w:val="Normal"/>
    <w:autoRedefine/>
    <w:uiPriority w:val="39"/>
    <w:unhideWhenUsed/>
    <w:rsid w:val="006706C1"/>
    <w:pPr>
      <w:spacing w:after="0" w:line="360" w:lineRule="auto"/>
      <w:ind w:firstLine="0"/>
    </w:pPr>
    <w:rPr>
      <w:rFonts w:eastAsiaTheme="minorEastAsia"/>
      <w:lang w:eastAsia="es-PE"/>
    </w:rPr>
  </w:style>
  <w:style w:type="character" w:styleId="Hipervnculo">
    <w:name w:val="Hyperlink"/>
    <w:basedOn w:val="Fuentedeprrafopredeter"/>
    <w:uiPriority w:val="99"/>
    <w:unhideWhenUsed/>
    <w:rsid w:val="006706C1"/>
    <w:rPr>
      <w:color w:val="auto"/>
      <w:u w:val="single"/>
    </w:rPr>
  </w:style>
  <w:style w:type="character" w:customStyle="1" w:styleId="Ttulo3Car">
    <w:name w:val="Título 3 Car"/>
    <w:basedOn w:val="Fuentedeprrafopredeter"/>
    <w:link w:val="Ttulo3"/>
    <w:uiPriority w:val="9"/>
    <w:rsid w:val="00931BB7"/>
    <w:rPr>
      <w:rFonts w:eastAsiaTheme="majorEastAsia" w:cstheme="majorBidi"/>
      <w:b/>
      <w:szCs w:val="24"/>
    </w:rPr>
  </w:style>
  <w:style w:type="character" w:customStyle="1" w:styleId="Ttulo4Car">
    <w:name w:val="Título 4 Car"/>
    <w:basedOn w:val="Fuentedeprrafopredeter"/>
    <w:link w:val="Ttulo4"/>
    <w:uiPriority w:val="9"/>
    <w:rsid w:val="006B479D"/>
    <w:rPr>
      <w:rFonts w:eastAsiaTheme="majorEastAsia" w:cstheme="majorBidi"/>
      <w:b/>
      <w:iCs/>
    </w:rPr>
  </w:style>
  <w:style w:type="character" w:customStyle="1" w:styleId="Ttulo5Car">
    <w:name w:val="Título 5 Car"/>
    <w:basedOn w:val="Fuentedeprrafopredeter"/>
    <w:link w:val="Ttulo5"/>
    <w:uiPriority w:val="9"/>
    <w:semiHidden/>
    <w:rsid w:val="00077921"/>
    <w:rPr>
      <w:rFonts w:asciiTheme="majorHAnsi" w:eastAsiaTheme="majorEastAsia" w:hAnsiTheme="majorHAnsi" w:cstheme="majorBidi"/>
      <w:color w:val="2E74B5" w:themeColor="accent1" w:themeShade="BF"/>
    </w:rPr>
  </w:style>
  <w:style w:type="character" w:customStyle="1" w:styleId="apple-converted-space">
    <w:name w:val="apple-converted-space"/>
    <w:basedOn w:val="Fuentedeprrafopredeter"/>
    <w:rsid w:val="0045503F"/>
  </w:style>
  <w:style w:type="paragraph" w:styleId="NormalWeb">
    <w:name w:val="Normal (Web)"/>
    <w:basedOn w:val="Normal"/>
    <w:uiPriority w:val="99"/>
    <w:unhideWhenUsed/>
    <w:rsid w:val="0045503F"/>
    <w:pPr>
      <w:spacing w:before="100" w:beforeAutospacing="1" w:after="100" w:afterAutospacing="1" w:line="240" w:lineRule="auto"/>
      <w:ind w:left="0" w:firstLine="0"/>
      <w:jc w:val="left"/>
    </w:pPr>
    <w:rPr>
      <w:rFonts w:eastAsia="Times New Roman"/>
      <w:szCs w:val="24"/>
      <w:lang w:eastAsia="es-PE"/>
    </w:rPr>
  </w:style>
  <w:style w:type="character" w:customStyle="1" w:styleId="Bodytext6">
    <w:name w:val="Body text (6)_"/>
    <w:basedOn w:val="Fuentedeprrafopredeter"/>
    <w:link w:val="Bodytext61"/>
    <w:uiPriority w:val="99"/>
    <w:locked/>
    <w:rsid w:val="00CA5BB0"/>
    <w:rPr>
      <w:rFonts w:ascii="Arial" w:hAnsi="Arial" w:cs="Arial"/>
      <w:sz w:val="20"/>
      <w:szCs w:val="20"/>
      <w:shd w:val="clear" w:color="auto" w:fill="FFFFFF"/>
    </w:rPr>
  </w:style>
  <w:style w:type="paragraph" w:customStyle="1" w:styleId="Bodytext61">
    <w:name w:val="Body text (6)1"/>
    <w:basedOn w:val="Normal"/>
    <w:link w:val="Bodytext6"/>
    <w:uiPriority w:val="99"/>
    <w:rsid w:val="00CA5BB0"/>
    <w:pPr>
      <w:widowControl w:val="0"/>
      <w:shd w:val="clear" w:color="auto" w:fill="FFFFFF"/>
      <w:spacing w:before="960" w:after="240" w:line="341" w:lineRule="exact"/>
      <w:ind w:left="0" w:hanging="360"/>
    </w:pPr>
    <w:rPr>
      <w:rFonts w:ascii="Arial" w:hAnsi="Arial" w:cs="Arial"/>
      <w:sz w:val="20"/>
      <w:szCs w:val="20"/>
    </w:rPr>
  </w:style>
  <w:style w:type="character" w:customStyle="1" w:styleId="Heading8">
    <w:name w:val="Heading #8_"/>
    <w:basedOn w:val="Fuentedeprrafopredeter"/>
    <w:link w:val="Heading81"/>
    <w:uiPriority w:val="99"/>
    <w:locked/>
    <w:rsid w:val="00C06955"/>
    <w:rPr>
      <w:rFonts w:ascii="Arial" w:hAnsi="Arial" w:cs="Arial"/>
      <w:b/>
      <w:bCs/>
      <w:sz w:val="20"/>
      <w:szCs w:val="20"/>
      <w:shd w:val="clear" w:color="auto" w:fill="FFFFFF"/>
    </w:rPr>
  </w:style>
  <w:style w:type="paragraph" w:customStyle="1" w:styleId="Heading81">
    <w:name w:val="Heading #81"/>
    <w:basedOn w:val="Normal"/>
    <w:link w:val="Heading8"/>
    <w:uiPriority w:val="99"/>
    <w:rsid w:val="00C06955"/>
    <w:pPr>
      <w:widowControl w:val="0"/>
      <w:shd w:val="clear" w:color="auto" w:fill="FFFFFF"/>
      <w:spacing w:after="960" w:line="240" w:lineRule="atLeast"/>
      <w:ind w:left="0" w:hanging="980"/>
      <w:jc w:val="center"/>
      <w:outlineLvl w:val="7"/>
    </w:pPr>
    <w:rPr>
      <w:rFonts w:ascii="Arial" w:hAnsi="Arial" w:cs="Arial"/>
      <w:b/>
      <w:bCs/>
      <w:sz w:val="20"/>
      <w:szCs w:val="20"/>
    </w:rPr>
  </w:style>
  <w:style w:type="character" w:customStyle="1" w:styleId="Bodytext5">
    <w:name w:val="Body text (5)_"/>
    <w:basedOn w:val="Fuentedeprrafopredeter"/>
    <w:link w:val="Bodytext51"/>
    <w:uiPriority w:val="99"/>
    <w:locked/>
    <w:rsid w:val="004614CC"/>
    <w:rPr>
      <w:rFonts w:ascii="Arial" w:hAnsi="Arial" w:cs="Arial"/>
      <w:b/>
      <w:bCs/>
      <w:sz w:val="20"/>
      <w:szCs w:val="20"/>
      <w:shd w:val="clear" w:color="auto" w:fill="FFFFFF"/>
    </w:rPr>
  </w:style>
  <w:style w:type="character" w:customStyle="1" w:styleId="Heading80">
    <w:name w:val="Heading #8"/>
    <w:basedOn w:val="Heading8"/>
    <w:uiPriority w:val="99"/>
    <w:rsid w:val="004614CC"/>
    <w:rPr>
      <w:rFonts w:ascii="Arial" w:hAnsi="Arial" w:cs="Arial"/>
      <w:b/>
      <w:bCs/>
      <w:sz w:val="20"/>
      <w:szCs w:val="20"/>
      <w:u w:val="single"/>
      <w:shd w:val="clear" w:color="auto" w:fill="FFFFFF"/>
    </w:rPr>
  </w:style>
  <w:style w:type="character" w:customStyle="1" w:styleId="Bodytext8Exact2">
    <w:name w:val="Body text (8) Exact2"/>
    <w:basedOn w:val="Bodytext8"/>
    <w:uiPriority w:val="99"/>
    <w:rsid w:val="004614CC"/>
    <w:rPr>
      <w:rFonts w:ascii="Franklin Gothic Heavy" w:hAnsi="Franklin Gothic Heavy" w:cs="Franklin Gothic Heavy"/>
      <w:color w:val="000000"/>
      <w:spacing w:val="0"/>
      <w:w w:val="100"/>
      <w:position w:val="0"/>
      <w:sz w:val="14"/>
      <w:szCs w:val="14"/>
      <w:shd w:val="clear" w:color="auto" w:fill="FFFFFF"/>
    </w:rPr>
  </w:style>
  <w:style w:type="character" w:customStyle="1" w:styleId="Bodytext5NotBold">
    <w:name w:val="Body text (5) + Not Bold"/>
    <w:basedOn w:val="Bodytext5"/>
    <w:uiPriority w:val="99"/>
    <w:rsid w:val="004614CC"/>
    <w:rPr>
      <w:rFonts w:ascii="Arial" w:hAnsi="Arial" w:cs="Arial"/>
      <w:b w:val="0"/>
      <w:bCs w:val="0"/>
      <w:sz w:val="20"/>
      <w:szCs w:val="20"/>
      <w:shd w:val="clear" w:color="auto" w:fill="FFFFFF"/>
    </w:rPr>
  </w:style>
  <w:style w:type="character" w:customStyle="1" w:styleId="Bodytext8">
    <w:name w:val="Body text (8)_"/>
    <w:basedOn w:val="Fuentedeprrafopredeter"/>
    <w:link w:val="Bodytext81"/>
    <w:uiPriority w:val="99"/>
    <w:locked/>
    <w:rsid w:val="004614CC"/>
    <w:rPr>
      <w:rFonts w:ascii="Franklin Gothic Heavy" w:hAnsi="Franklin Gothic Heavy" w:cs="Franklin Gothic Heavy"/>
      <w:sz w:val="14"/>
      <w:szCs w:val="14"/>
      <w:shd w:val="clear" w:color="auto" w:fill="FFFFFF"/>
    </w:rPr>
  </w:style>
  <w:style w:type="paragraph" w:customStyle="1" w:styleId="Bodytext51">
    <w:name w:val="Body text (5)1"/>
    <w:basedOn w:val="Normal"/>
    <w:link w:val="Bodytext5"/>
    <w:uiPriority w:val="99"/>
    <w:rsid w:val="004614CC"/>
    <w:pPr>
      <w:widowControl w:val="0"/>
      <w:shd w:val="clear" w:color="auto" w:fill="FFFFFF"/>
      <w:spacing w:after="180" w:line="240" w:lineRule="atLeast"/>
      <w:ind w:left="0" w:hanging="420"/>
      <w:jc w:val="left"/>
    </w:pPr>
    <w:rPr>
      <w:rFonts w:ascii="Arial" w:hAnsi="Arial" w:cs="Arial"/>
      <w:b/>
      <w:bCs/>
      <w:sz w:val="20"/>
      <w:szCs w:val="20"/>
    </w:rPr>
  </w:style>
  <w:style w:type="paragraph" w:customStyle="1" w:styleId="Bodytext81">
    <w:name w:val="Body text (8)1"/>
    <w:basedOn w:val="Normal"/>
    <w:link w:val="Bodytext8"/>
    <w:uiPriority w:val="99"/>
    <w:rsid w:val="004614CC"/>
    <w:pPr>
      <w:widowControl w:val="0"/>
      <w:shd w:val="clear" w:color="auto" w:fill="FFFFFF"/>
      <w:spacing w:after="0" w:line="211" w:lineRule="exact"/>
      <w:ind w:left="0" w:firstLine="0"/>
    </w:pPr>
    <w:rPr>
      <w:rFonts w:ascii="Franklin Gothic Heavy" w:hAnsi="Franklin Gothic Heavy" w:cs="Franklin Gothic Heavy"/>
      <w:sz w:val="14"/>
      <w:szCs w:val="14"/>
    </w:rPr>
  </w:style>
  <w:style w:type="character" w:customStyle="1" w:styleId="Picturecaption6">
    <w:name w:val="Picture caption (6)_"/>
    <w:basedOn w:val="Fuentedeprrafopredeter"/>
    <w:link w:val="Picturecaption61"/>
    <w:uiPriority w:val="99"/>
    <w:locked/>
    <w:rsid w:val="004C644B"/>
    <w:rPr>
      <w:rFonts w:ascii="Arial" w:hAnsi="Arial" w:cs="Arial"/>
      <w:sz w:val="20"/>
      <w:szCs w:val="20"/>
      <w:shd w:val="clear" w:color="auto" w:fill="FFFFFF"/>
    </w:rPr>
  </w:style>
  <w:style w:type="character" w:customStyle="1" w:styleId="Picturecaption6Bold">
    <w:name w:val="Picture caption (6) + Bold"/>
    <w:basedOn w:val="Picturecaption6"/>
    <w:uiPriority w:val="99"/>
    <w:rsid w:val="004C644B"/>
    <w:rPr>
      <w:rFonts w:ascii="Arial" w:hAnsi="Arial" w:cs="Arial"/>
      <w:b/>
      <w:bCs/>
      <w:sz w:val="20"/>
      <w:szCs w:val="20"/>
      <w:shd w:val="clear" w:color="auto" w:fill="FFFFFF"/>
    </w:rPr>
  </w:style>
  <w:style w:type="paragraph" w:customStyle="1" w:styleId="Picturecaption61">
    <w:name w:val="Picture caption (6)1"/>
    <w:basedOn w:val="Normal"/>
    <w:link w:val="Picturecaption6"/>
    <w:uiPriority w:val="99"/>
    <w:rsid w:val="004C644B"/>
    <w:pPr>
      <w:widowControl w:val="0"/>
      <w:shd w:val="clear" w:color="auto" w:fill="FFFFFF"/>
      <w:spacing w:after="0" w:line="240" w:lineRule="atLeast"/>
      <w:ind w:left="0" w:firstLine="0"/>
      <w:jc w:val="left"/>
    </w:pPr>
    <w:rPr>
      <w:rFonts w:ascii="Arial" w:hAnsi="Arial" w:cs="Arial"/>
      <w:sz w:val="20"/>
      <w:szCs w:val="20"/>
    </w:rPr>
  </w:style>
  <w:style w:type="character" w:styleId="Textoennegrita">
    <w:name w:val="Strong"/>
    <w:uiPriority w:val="22"/>
    <w:qFormat/>
    <w:rsid w:val="004C1A39"/>
    <w:rPr>
      <w:b/>
      <w:bCs/>
    </w:rPr>
  </w:style>
  <w:style w:type="paragraph" w:styleId="Textosinformato">
    <w:name w:val="Plain Text"/>
    <w:basedOn w:val="Normal"/>
    <w:link w:val="TextosinformatoCar"/>
    <w:rsid w:val="004C1A39"/>
    <w:pPr>
      <w:spacing w:after="0" w:line="240" w:lineRule="auto"/>
      <w:ind w:left="0" w:firstLine="0"/>
      <w:jc w:val="left"/>
    </w:pPr>
    <w:rPr>
      <w:rFonts w:ascii="Courier New" w:eastAsia="Times New Roman" w:hAnsi="Courier New"/>
      <w:sz w:val="20"/>
      <w:szCs w:val="20"/>
      <w:lang w:val="es-ES" w:eastAsia="es-PE"/>
    </w:rPr>
  </w:style>
  <w:style w:type="character" w:customStyle="1" w:styleId="TextosinformatoCar">
    <w:name w:val="Texto sin formato Car"/>
    <w:basedOn w:val="Fuentedeprrafopredeter"/>
    <w:link w:val="Textosinformato"/>
    <w:rsid w:val="004C1A39"/>
    <w:rPr>
      <w:rFonts w:ascii="Courier New" w:eastAsia="Times New Roman" w:hAnsi="Courier New"/>
      <w:sz w:val="20"/>
      <w:szCs w:val="20"/>
      <w:lang w:val="es-ES" w:eastAsia="es-PE"/>
    </w:rPr>
  </w:style>
  <w:style w:type="paragraph" w:styleId="Sinespaciado">
    <w:name w:val="No Spacing"/>
    <w:link w:val="SinespaciadoCar"/>
    <w:uiPriority w:val="1"/>
    <w:qFormat/>
    <w:rsid w:val="00BA6947"/>
    <w:pPr>
      <w:spacing w:after="0" w:line="240" w:lineRule="auto"/>
    </w:pPr>
    <w:rPr>
      <w:rFonts w:ascii="Calibri" w:eastAsia="Calibri" w:hAnsi="Calibri"/>
      <w:sz w:val="22"/>
    </w:rPr>
  </w:style>
  <w:style w:type="character" w:customStyle="1" w:styleId="SinespaciadoCar">
    <w:name w:val="Sin espaciado Car"/>
    <w:link w:val="Sinespaciado"/>
    <w:uiPriority w:val="1"/>
    <w:rsid w:val="00BA6947"/>
    <w:rPr>
      <w:rFonts w:ascii="Calibri" w:eastAsia="Calibri" w:hAnsi="Calibri"/>
      <w:sz w:val="22"/>
    </w:rPr>
  </w:style>
  <w:style w:type="paragraph" w:styleId="Bibliografa">
    <w:name w:val="Bibliography"/>
    <w:basedOn w:val="Normal"/>
    <w:next w:val="Normal"/>
    <w:uiPriority w:val="37"/>
    <w:unhideWhenUsed/>
    <w:rsid w:val="009F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89762">
      <w:bodyDiv w:val="1"/>
      <w:marLeft w:val="0"/>
      <w:marRight w:val="0"/>
      <w:marTop w:val="0"/>
      <w:marBottom w:val="0"/>
      <w:divBdr>
        <w:top w:val="none" w:sz="0" w:space="0" w:color="auto"/>
        <w:left w:val="none" w:sz="0" w:space="0" w:color="auto"/>
        <w:bottom w:val="none" w:sz="0" w:space="0" w:color="auto"/>
        <w:right w:val="none" w:sz="0" w:space="0" w:color="auto"/>
      </w:divBdr>
    </w:div>
    <w:div w:id="233904022">
      <w:bodyDiv w:val="1"/>
      <w:marLeft w:val="0"/>
      <w:marRight w:val="0"/>
      <w:marTop w:val="0"/>
      <w:marBottom w:val="0"/>
      <w:divBdr>
        <w:top w:val="none" w:sz="0" w:space="0" w:color="auto"/>
        <w:left w:val="none" w:sz="0" w:space="0" w:color="auto"/>
        <w:bottom w:val="none" w:sz="0" w:space="0" w:color="auto"/>
        <w:right w:val="none" w:sz="0" w:space="0" w:color="auto"/>
      </w:divBdr>
    </w:div>
    <w:div w:id="238710627">
      <w:bodyDiv w:val="1"/>
      <w:marLeft w:val="0"/>
      <w:marRight w:val="0"/>
      <w:marTop w:val="0"/>
      <w:marBottom w:val="0"/>
      <w:divBdr>
        <w:top w:val="none" w:sz="0" w:space="0" w:color="auto"/>
        <w:left w:val="none" w:sz="0" w:space="0" w:color="auto"/>
        <w:bottom w:val="none" w:sz="0" w:space="0" w:color="auto"/>
        <w:right w:val="none" w:sz="0" w:space="0" w:color="auto"/>
      </w:divBdr>
    </w:div>
    <w:div w:id="536813157">
      <w:bodyDiv w:val="1"/>
      <w:marLeft w:val="0"/>
      <w:marRight w:val="0"/>
      <w:marTop w:val="0"/>
      <w:marBottom w:val="0"/>
      <w:divBdr>
        <w:top w:val="none" w:sz="0" w:space="0" w:color="auto"/>
        <w:left w:val="none" w:sz="0" w:space="0" w:color="auto"/>
        <w:bottom w:val="none" w:sz="0" w:space="0" w:color="auto"/>
        <w:right w:val="none" w:sz="0" w:space="0" w:color="auto"/>
      </w:divBdr>
      <w:divsChild>
        <w:div w:id="1201825566">
          <w:marLeft w:val="0"/>
          <w:marRight w:val="0"/>
          <w:marTop w:val="0"/>
          <w:marBottom w:val="0"/>
          <w:divBdr>
            <w:top w:val="none" w:sz="0" w:space="0" w:color="auto"/>
            <w:left w:val="none" w:sz="0" w:space="0" w:color="auto"/>
            <w:bottom w:val="none" w:sz="0" w:space="0" w:color="auto"/>
            <w:right w:val="none" w:sz="0" w:space="0" w:color="auto"/>
          </w:divBdr>
        </w:div>
        <w:div w:id="332344105">
          <w:marLeft w:val="0"/>
          <w:marRight w:val="0"/>
          <w:marTop w:val="0"/>
          <w:marBottom w:val="0"/>
          <w:divBdr>
            <w:top w:val="none" w:sz="0" w:space="0" w:color="auto"/>
            <w:left w:val="none" w:sz="0" w:space="0" w:color="auto"/>
            <w:bottom w:val="none" w:sz="0" w:space="0" w:color="auto"/>
            <w:right w:val="none" w:sz="0" w:space="0" w:color="auto"/>
          </w:divBdr>
        </w:div>
        <w:div w:id="1229994576">
          <w:marLeft w:val="0"/>
          <w:marRight w:val="0"/>
          <w:marTop w:val="0"/>
          <w:marBottom w:val="0"/>
          <w:divBdr>
            <w:top w:val="none" w:sz="0" w:space="0" w:color="auto"/>
            <w:left w:val="none" w:sz="0" w:space="0" w:color="auto"/>
            <w:bottom w:val="none" w:sz="0" w:space="0" w:color="auto"/>
            <w:right w:val="none" w:sz="0" w:space="0" w:color="auto"/>
          </w:divBdr>
        </w:div>
      </w:divsChild>
    </w:div>
    <w:div w:id="694229988">
      <w:bodyDiv w:val="1"/>
      <w:marLeft w:val="0"/>
      <w:marRight w:val="0"/>
      <w:marTop w:val="0"/>
      <w:marBottom w:val="0"/>
      <w:divBdr>
        <w:top w:val="none" w:sz="0" w:space="0" w:color="auto"/>
        <w:left w:val="none" w:sz="0" w:space="0" w:color="auto"/>
        <w:bottom w:val="none" w:sz="0" w:space="0" w:color="auto"/>
        <w:right w:val="none" w:sz="0" w:space="0" w:color="auto"/>
      </w:divBdr>
    </w:div>
    <w:div w:id="708458465">
      <w:bodyDiv w:val="1"/>
      <w:marLeft w:val="0"/>
      <w:marRight w:val="0"/>
      <w:marTop w:val="0"/>
      <w:marBottom w:val="0"/>
      <w:divBdr>
        <w:top w:val="none" w:sz="0" w:space="0" w:color="auto"/>
        <w:left w:val="none" w:sz="0" w:space="0" w:color="auto"/>
        <w:bottom w:val="none" w:sz="0" w:space="0" w:color="auto"/>
        <w:right w:val="none" w:sz="0" w:space="0" w:color="auto"/>
      </w:divBdr>
    </w:div>
    <w:div w:id="983045337">
      <w:bodyDiv w:val="1"/>
      <w:marLeft w:val="0"/>
      <w:marRight w:val="0"/>
      <w:marTop w:val="0"/>
      <w:marBottom w:val="0"/>
      <w:divBdr>
        <w:top w:val="none" w:sz="0" w:space="0" w:color="auto"/>
        <w:left w:val="none" w:sz="0" w:space="0" w:color="auto"/>
        <w:bottom w:val="none" w:sz="0" w:space="0" w:color="auto"/>
        <w:right w:val="none" w:sz="0" w:space="0" w:color="auto"/>
      </w:divBdr>
    </w:div>
    <w:div w:id="1055278674">
      <w:bodyDiv w:val="1"/>
      <w:marLeft w:val="0"/>
      <w:marRight w:val="0"/>
      <w:marTop w:val="0"/>
      <w:marBottom w:val="0"/>
      <w:divBdr>
        <w:top w:val="none" w:sz="0" w:space="0" w:color="auto"/>
        <w:left w:val="none" w:sz="0" w:space="0" w:color="auto"/>
        <w:bottom w:val="none" w:sz="0" w:space="0" w:color="auto"/>
        <w:right w:val="none" w:sz="0" w:space="0" w:color="auto"/>
      </w:divBdr>
    </w:div>
    <w:div w:id="1172833762">
      <w:bodyDiv w:val="1"/>
      <w:marLeft w:val="0"/>
      <w:marRight w:val="0"/>
      <w:marTop w:val="0"/>
      <w:marBottom w:val="0"/>
      <w:divBdr>
        <w:top w:val="none" w:sz="0" w:space="0" w:color="auto"/>
        <w:left w:val="none" w:sz="0" w:space="0" w:color="auto"/>
        <w:bottom w:val="none" w:sz="0" w:space="0" w:color="auto"/>
        <w:right w:val="none" w:sz="0" w:space="0" w:color="auto"/>
      </w:divBdr>
      <w:divsChild>
        <w:div w:id="800996156">
          <w:marLeft w:val="0"/>
          <w:marRight w:val="0"/>
          <w:marTop w:val="0"/>
          <w:marBottom w:val="0"/>
          <w:divBdr>
            <w:top w:val="none" w:sz="0" w:space="0" w:color="auto"/>
            <w:left w:val="none" w:sz="0" w:space="0" w:color="auto"/>
            <w:bottom w:val="none" w:sz="0" w:space="0" w:color="auto"/>
            <w:right w:val="none" w:sz="0" w:space="0" w:color="auto"/>
          </w:divBdr>
        </w:div>
        <w:div w:id="395771">
          <w:marLeft w:val="0"/>
          <w:marRight w:val="0"/>
          <w:marTop w:val="0"/>
          <w:marBottom w:val="0"/>
          <w:divBdr>
            <w:top w:val="none" w:sz="0" w:space="0" w:color="auto"/>
            <w:left w:val="none" w:sz="0" w:space="0" w:color="auto"/>
            <w:bottom w:val="none" w:sz="0" w:space="0" w:color="auto"/>
            <w:right w:val="none" w:sz="0" w:space="0" w:color="auto"/>
          </w:divBdr>
        </w:div>
        <w:div w:id="1867979148">
          <w:marLeft w:val="0"/>
          <w:marRight w:val="0"/>
          <w:marTop w:val="0"/>
          <w:marBottom w:val="0"/>
          <w:divBdr>
            <w:top w:val="none" w:sz="0" w:space="0" w:color="auto"/>
            <w:left w:val="none" w:sz="0" w:space="0" w:color="auto"/>
            <w:bottom w:val="none" w:sz="0" w:space="0" w:color="auto"/>
            <w:right w:val="none" w:sz="0" w:space="0" w:color="auto"/>
          </w:divBdr>
        </w:div>
        <w:div w:id="402526899">
          <w:marLeft w:val="0"/>
          <w:marRight w:val="0"/>
          <w:marTop w:val="0"/>
          <w:marBottom w:val="0"/>
          <w:divBdr>
            <w:top w:val="none" w:sz="0" w:space="0" w:color="auto"/>
            <w:left w:val="none" w:sz="0" w:space="0" w:color="auto"/>
            <w:bottom w:val="none" w:sz="0" w:space="0" w:color="auto"/>
            <w:right w:val="none" w:sz="0" w:space="0" w:color="auto"/>
          </w:divBdr>
        </w:div>
        <w:div w:id="2047633226">
          <w:marLeft w:val="0"/>
          <w:marRight w:val="0"/>
          <w:marTop w:val="0"/>
          <w:marBottom w:val="0"/>
          <w:divBdr>
            <w:top w:val="none" w:sz="0" w:space="0" w:color="auto"/>
            <w:left w:val="none" w:sz="0" w:space="0" w:color="auto"/>
            <w:bottom w:val="none" w:sz="0" w:space="0" w:color="auto"/>
            <w:right w:val="none" w:sz="0" w:space="0" w:color="auto"/>
          </w:divBdr>
        </w:div>
        <w:div w:id="740979971">
          <w:marLeft w:val="0"/>
          <w:marRight w:val="0"/>
          <w:marTop w:val="0"/>
          <w:marBottom w:val="0"/>
          <w:divBdr>
            <w:top w:val="none" w:sz="0" w:space="0" w:color="auto"/>
            <w:left w:val="none" w:sz="0" w:space="0" w:color="auto"/>
            <w:bottom w:val="none" w:sz="0" w:space="0" w:color="auto"/>
            <w:right w:val="none" w:sz="0" w:space="0" w:color="auto"/>
          </w:divBdr>
        </w:div>
        <w:div w:id="650210447">
          <w:marLeft w:val="0"/>
          <w:marRight w:val="0"/>
          <w:marTop w:val="0"/>
          <w:marBottom w:val="0"/>
          <w:divBdr>
            <w:top w:val="none" w:sz="0" w:space="0" w:color="auto"/>
            <w:left w:val="none" w:sz="0" w:space="0" w:color="auto"/>
            <w:bottom w:val="none" w:sz="0" w:space="0" w:color="auto"/>
            <w:right w:val="none" w:sz="0" w:space="0" w:color="auto"/>
          </w:divBdr>
        </w:div>
        <w:div w:id="1266306050">
          <w:marLeft w:val="0"/>
          <w:marRight w:val="0"/>
          <w:marTop w:val="0"/>
          <w:marBottom w:val="0"/>
          <w:divBdr>
            <w:top w:val="none" w:sz="0" w:space="0" w:color="auto"/>
            <w:left w:val="none" w:sz="0" w:space="0" w:color="auto"/>
            <w:bottom w:val="none" w:sz="0" w:space="0" w:color="auto"/>
            <w:right w:val="none" w:sz="0" w:space="0" w:color="auto"/>
          </w:divBdr>
        </w:div>
        <w:div w:id="329992464">
          <w:marLeft w:val="0"/>
          <w:marRight w:val="0"/>
          <w:marTop w:val="0"/>
          <w:marBottom w:val="0"/>
          <w:divBdr>
            <w:top w:val="none" w:sz="0" w:space="0" w:color="auto"/>
            <w:left w:val="none" w:sz="0" w:space="0" w:color="auto"/>
            <w:bottom w:val="none" w:sz="0" w:space="0" w:color="auto"/>
            <w:right w:val="none" w:sz="0" w:space="0" w:color="auto"/>
          </w:divBdr>
        </w:div>
        <w:div w:id="2013604735">
          <w:marLeft w:val="0"/>
          <w:marRight w:val="0"/>
          <w:marTop w:val="0"/>
          <w:marBottom w:val="0"/>
          <w:divBdr>
            <w:top w:val="none" w:sz="0" w:space="0" w:color="auto"/>
            <w:left w:val="none" w:sz="0" w:space="0" w:color="auto"/>
            <w:bottom w:val="none" w:sz="0" w:space="0" w:color="auto"/>
            <w:right w:val="none" w:sz="0" w:space="0" w:color="auto"/>
          </w:divBdr>
        </w:div>
        <w:div w:id="1025135417">
          <w:marLeft w:val="0"/>
          <w:marRight w:val="0"/>
          <w:marTop w:val="0"/>
          <w:marBottom w:val="0"/>
          <w:divBdr>
            <w:top w:val="none" w:sz="0" w:space="0" w:color="auto"/>
            <w:left w:val="none" w:sz="0" w:space="0" w:color="auto"/>
            <w:bottom w:val="none" w:sz="0" w:space="0" w:color="auto"/>
            <w:right w:val="none" w:sz="0" w:space="0" w:color="auto"/>
          </w:divBdr>
        </w:div>
        <w:div w:id="1597589609">
          <w:marLeft w:val="0"/>
          <w:marRight w:val="0"/>
          <w:marTop w:val="0"/>
          <w:marBottom w:val="0"/>
          <w:divBdr>
            <w:top w:val="none" w:sz="0" w:space="0" w:color="auto"/>
            <w:left w:val="none" w:sz="0" w:space="0" w:color="auto"/>
            <w:bottom w:val="none" w:sz="0" w:space="0" w:color="auto"/>
            <w:right w:val="none" w:sz="0" w:space="0" w:color="auto"/>
          </w:divBdr>
        </w:div>
        <w:div w:id="1914464893">
          <w:marLeft w:val="0"/>
          <w:marRight w:val="0"/>
          <w:marTop w:val="0"/>
          <w:marBottom w:val="0"/>
          <w:divBdr>
            <w:top w:val="none" w:sz="0" w:space="0" w:color="auto"/>
            <w:left w:val="none" w:sz="0" w:space="0" w:color="auto"/>
            <w:bottom w:val="none" w:sz="0" w:space="0" w:color="auto"/>
            <w:right w:val="none" w:sz="0" w:space="0" w:color="auto"/>
          </w:divBdr>
        </w:div>
        <w:div w:id="1735471756">
          <w:marLeft w:val="0"/>
          <w:marRight w:val="0"/>
          <w:marTop w:val="0"/>
          <w:marBottom w:val="0"/>
          <w:divBdr>
            <w:top w:val="none" w:sz="0" w:space="0" w:color="auto"/>
            <w:left w:val="none" w:sz="0" w:space="0" w:color="auto"/>
            <w:bottom w:val="none" w:sz="0" w:space="0" w:color="auto"/>
            <w:right w:val="none" w:sz="0" w:space="0" w:color="auto"/>
          </w:divBdr>
        </w:div>
      </w:divsChild>
    </w:div>
    <w:div w:id="1242371182">
      <w:bodyDiv w:val="1"/>
      <w:marLeft w:val="0"/>
      <w:marRight w:val="0"/>
      <w:marTop w:val="0"/>
      <w:marBottom w:val="0"/>
      <w:divBdr>
        <w:top w:val="none" w:sz="0" w:space="0" w:color="auto"/>
        <w:left w:val="none" w:sz="0" w:space="0" w:color="auto"/>
        <w:bottom w:val="none" w:sz="0" w:space="0" w:color="auto"/>
        <w:right w:val="none" w:sz="0" w:space="0" w:color="auto"/>
      </w:divBdr>
    </w:div>
    <w:div w:id="1291012380">
      <w:bodyDiv w:val="1"/>
      <w:marLeft w:val="0"/>
      <w:marRight w:val="0"/>
      <w:marTop w:val="0"/>
      <w:marBottom w:val="0"/>
      <w:divBdr>
        <w:top w:val="none" w:sz="0" w:space="0" w:color="auto"/>
        <w:left w:val="none" w:sz="0" w:space="0" w:color="auto"/>
        <w:bottom w:val="none" w:sz="0" w:space="0" w:color="auto"/>
        <w:right w:val="none" w:sz="0" w:space="0" w:color="auto"/>
      </w:divBdr>
    </w:div>
    <w:div w:id="1346714451">
      <w:bodyDiv w:val="1"/>
      <w:marLeft w:val="0"/>
      <w:marRight w:val="0"/>
      <w:marTop w:val="0"/>
      <w:marBottom w:val="0"/>
      <w:divBdr>
        <w:top w:val="none" w:sz="0" w:space="0" w:color="auto"/>
        <w:left w:val="none" w:sz="0" w:space="0" w:color="auto"/>
        <w:bottom w:val="none" w:sz="0" w:space="0" w:color="auto"/>
        <w:right w:val="none" w:sz="0" w:space="0" w:color="auto"/>
      </w:divBdr>
    </w:div>
    <w:div w:id="1367828963">
      <w:bodyDiv w:val="1"/>
      <w:marLeft w:val="0"/>
      <w:marRight w:val="0"/>
      <w:marTop w:val="0"/>
      <w:marBottom w:val="0"/>
      <w:divBdr>
        <w:top w:val="none" w:sz="0" w:space="0" w:color="auto"/>
        <w:left w:val="none" w:sz="0" w:space="0" w:color="auto"/>
        <w:bottom w:val="none" w:sz="0" w:space="0" w:color="auto"/>
        <w:right w:val="none" w:sz="0" w:space="0" w:color="auto"/>
      </w:divBdr>
    </w:div>
    <w:div w:id="1463233217">
      <w:bodyDiv w:val="1"/>
      <w:marLeft w:val="0"/>
      <w:marRight w:val="0"/>
      <w:marTop w:val="0"/>
      <w:marBottom w:val="0"/>
      <w:divBdr>
        <w:top w:val="none" w:sz="0" w:space="0" w:color="auto"/>
        <w:left w:val="none" w:sz="0" w:space="0" w:color="auto"/>
        <w:bottom w:val="none" w:sz="0" w:space="0" w:color="auto"/>
        <w:right w:val="none" w:sz="0" w:space="0" w:color="auto"/>
      </w:divBdr>
    </w:div>
    <w:div w:id="1497182481">
      <w:bodyDiv w:val="1"/>
      <w:marLeft w:val="0"/>
      <w:marRight w:val="0"/>
      <w:marTop w:val="0"/>
      <w:marBottom w:val="0"/>
      <w:divBdr>
        <w:top w:val="none" w:sz="0" w:space="0" w:color="auto"/>
        <w:left w:val="none" w:sz="0" w:space="0" w:color="auto"/>
        <w:bottom w:val="none" w:sz="0" w:space="0" w:color="auto"/>
        <w:right w:val="none" w:sz="0" w:space="0" w:color="auto"/>
      </w:divBdr>
    </w:div>
    <w:div w:id="1528910459">
      <w:bodyDiv w:val="1"/>
      <w:marLeft w:val="0"/>
      <w:marRight w:val="0"/>
      <w:marTop w:val="0"/>
      <w:marBottom w:val="0"/>
      <w:divBdr>
        <w:top w:val="none" w:sz="0" w:space="0" w:color="auto"/>
        <w:left w:val="none" w:sz="0" w:space="0" w:color="auto"/>
        <w:bottom w:val="none" w:sz="0" w:space="0" w:color="auto"/>
        <w:right w:val="none" w:sz="0" w:space="0" w:color="auto"/>
      </w:divBdr>
    </w:div>
    <w:div w:id="1669208798">
      <w:bodyDiv w:val="1"/>
      <w:marLeft w:val="0"/>
      <w:marRight w:val="0"/>
      <w:marTop w:val="0"/>
      <w:marBottom w:val="0"/>
      <w:divBdr>
        <w:top w:val="none" w:sz="0" w:space="0" w:color="auto"/>
        <w:left w:val="none" w:sz="0" w:space="0" w:color="auto"/>
        <w:bottom w:val="none" w:sz="0" w:space="0" w:color="auto"/>
        <w:right w:val="none" w:sz="0" w:space="0" w:color="auto"/>
      </w:divBdr>
    </w:div>
    <w:div w:id="1778869749">
      <w:bodyDiv w:val="1"/>
      <w:marLeft w:val="0"/>
      <w:marRight w:val="0"/>
      <w:marTop w:val="0"/>
      <w:marBottom w:val="0"/>
      <w:divBdr>
        <w:top w:val="none" w:sz="0" w:space="0" w:color="auto"/>
        <w:left w:val="none" w:sz="0" w:space="0" w:color="auto"/>
        <w:bottom w:val="none" w:sz="0" w:space="0" w:color="auto"/>
        <w:right w:val="none" w:sz="0" w:space="0" w:color="auto"/>
      </w:divBdr>
    </w:div>
    <w:div w:id="1871259113">
      <w:bodyDiv w:val="1"/>
      <w:marLeft w:val="0"/>
      <w:marRight w:val="0"/>
      <w:marTop w:val="0"/>
      <w:marBottom w:val="0"/>
      <w:divBdr>
        <w:top w:val="none" w:sz="0" w:space="0" w:color="auto"/>
        <w:left w:val="none" w:sz="0" w:space="0" w:color="auto"/>
        <w:bottom w:val="none" w:sz="0" w:space="0" w:color="auto"/>
        <w:right w:val="none" w:sz="0" w:space="0" w:color="auto"/>
      </w:divBdr>
    </w:div>
    <w:div w:id="1977027745">
      <w:bodyDiv w:val="1"/>
      <w:marLeft w:val="0"/>
      <w:marRight w:val="0"/>
      <w:marTop w:val="0"/>
      <w:marBottom w:val="0"/>
      <w:divBdr>
        <w:top w:val="none" w:sz="0" w:space="0" w:color="auto"/>
        <w:left w:val="none" w:sz="0" w:space="0" w:color="auto"/>
        <w:bottom w:val="none" w:sz="0" w:space="0" w:color="auto"/>
        <w:right w:val="none" w:sz="0" w:space="0" w:color="auto"/>
      </w:divBdr>
    </w:div>
    <w:div w:id="2090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Mal041</b:Tag>
    <b:SourceType>Book</b:SourceType>
    <b:Guid>{06FFC1FA-F1C4-40CE-B8AE-0B81746D4D61}</b:Guid>
    <b:Author>
      <b:Author>
        <b:NameList>
          <b:Person>
            <b:Last>Mallap Calderôn</b:Last>
            <b:First>j</b:First>
            <b:Middle>&amp; Maria Calderôn</b:Middle>
          </b:Person>
        </b:NameList>
      </b:Author>
    </b:Author>
    <b:Title>Legislaciôn Municipal Comentada</b:Title>
    <b:Year>2004</b:Year>
    <b:City>Lima</b:City>
    <b:Publisher>Juridica Grijlye</b:Publisher>
    <b:RefOrder>1</b:RefOrder>
  </b:Source>
  <b:Source>
    <b:Tag>Min</b:Tag>
    <b:SourceType>InternetSite</b:SourceType>
    <b:Guid>{287BB435-8922-422E-A14E-45D1CD0C595E}</b:Guid>
    <b:Title>Ministerio de Economia y Finanzas</b:Title>
    <b:Author>
      <b:Author>
        <b:Corporate>Ministerio de Economia y Finanzas</b:Corporate>
      </b:Author>
    </b:Author>
    <b:URL>http://www.mef.gob.pe</b:URL>
    <b:InternetSiteTitle>Ministerio de Economia y Finanzas</b:InternetSiteTitle>
    <b:LCID>es-ES</b:LCID>
    <b:RefOrder>2</b:RefOrder>
  </b:Source>
  <b:Source>
    <b:Tag>Mun</b:Tag>
    <b:SourceType>InternetSite</b:SourceType>
    <b:Guid>{73E1E52F-AA09-4DFD-B8C8-21F08CE55BED}</b:Guid>
    <b:LCID>es-ES</b:LCID>
    <b:Author>
      <b:Author>
        <b:Corporate>Municipalidad Provincial de Tacna</b:Corporate>
      </b:Author>
    </b:Author>
    <b:Title>Municipalidad Provincial de Tacna</b:Title>
    <b:InternetSiteTitle>Municipalidad Provincial de Tacna</b:InternetSiteTitle>
    <b:URL>http://www.Munitacna.gob.pe</b:URL>
    <b:RefOrder>3</b:RefOrder>
  </b:Source>
  <b:Source>
    <b:Tag>Mun06</b:Tag>
    <b:SourceType>Misc</b:SourceType>
    <b:Guid>{E2F3E059-66D0-4958-ADFB-09AC43563B01}</b:Guid>
    <b:Title>Manual de Organizacion y Funciones</b:Title>
    <b:Year>06</b:Year>
    <b:City>Tacna</b:City>
    <b:Author>
      <b:Author>
        <b:NameList>
          <b:Person>
            <b:Last>Tacna</b:Last>
            <b:First>Municipalidad</b:First>
            <b:Middle>Provincial de</b:Middle>
          </b:Person>
        </b:NameList>
      </b:Author>
    </b:Author>
    <b:PublicationTitle>ROF</b:PublicationTitle>
    <b:Month>06</b:Month>
    <b:Day>2008</b:Day>
    <b:StateProvince>Tacna</b:StateProvince>
    <b:CountryRegion>Peru</b:CountryRegion>
    <b:RefOrder>4</b:RefOrder>
  </b:Source>
  <b:Source>
    <b:Tag>Tac17</b:Tag>
    <b:SourceType>Misc</b:SourceType>
    <b:Guid>{644A4E62-5E0A-441D-902E-CF81BC982225}</b:Guid>
    <b:Title>Cobranza Coactiva</b:Title>
    <b:Year>2017</b:Year>
    <b:LCID>es-ES</b:LCID>
    <b:Author>
      <b:Author>
        <b:NameList>
          <b:Person>
            <b:Last>Tacna</b:Last>
            <b:First>Municipalidad</b:First>
            <b:Middle>Provincial de</b:Middle>
          </b:Person>
        </b:NameList>
      </b:Author>
    </b:Author>
    <b:Publisher>Tacna</b:Publisher>
    <b:City>Tacna</b:City>
    <b:StateProvince>Tacna</b:StateProvince>
    <b:CountryRegion>Tacna</b:CountryRegion>
    <b:PublicationTitle>ROF</b:PublicationTitle>
    <b:RefOrder>5</b:RefOrder>
  </b:Source>
  <b:Source>
    <b:Tag>Mun17</b:Tag>
    <b:SourceType>Misc</b:SourceType>
    <b:Guid>{0F882A3A-D8FA-4379-BA23-9C125CA65A47}</b:Guid>
    <b:Author>
      <b:Author>
        <b:NameList>
          <b:Person>
            <b:Last>Tacna</b:Last>
            <b:First>Municpalidad</b:First>
            <b:Middle>Provincial de</b:Middle>
          </b:Person>
        </b:NameList>
      </b:Author>
    </b:Author>
    <b:Title>Reglamento de Organizacion y Funciones</b:Title>
    <b:PublicationTitle>MOF</b:PublicationTitle>
    <b:Year>2017</b:Year>
    <b:City>Tacna</b:City>
    <b:StateProvince>Tacna</b:StateProvince>
    <b:CountryRegion>Peru</b:CountryRegion>
    <b:RefOrder>6</b:RefOrder>
  </b:Source>
  <b:Source>
    <b:Tag>Lun</b:Tag>
    <b:SourceType>Book</b:SourceType>
    <b:Guid>{33B9AB00-E9AE-4416-8690-6FB13E40A583}</b:Guid>
    <b:Title>Como mejorar la recaudaciion tributaria local año 2011</b:Title>
    <b:Author>
      <b:Author>
        <b:NameList>
          <b:Person>
            <b:Last>Luna</b:Last>
            <b:First>C</b:First>
          </b:Person>
        </b:NameList>
      </b:Author>
    </b:Author>
    <b:RefOrder>7</b:RefOrder>
  </b:Source>
  <b:Source>
    <b:Tag>Mez10</b:Tag>
    <b:SourceType>Misc</b:SourceType>
    <b:Guid>{170739C5-4A93-41D4-B835-C11074697758}</b:Guid>
    <b:Author>
      <b:Author>
        <b:NameList>
          <b:Person>
            <b:Last>Meza Auris</b:Last>
            <b:First>Y.</b:First>
          </b:Person>
        </b:NameList>
      </b:Author>
    </b:Author>
    <b:Title>Sistema de soporte a la desicion para disminuir la morosidad del impuesto predial en la subgerencia de registro y orientacion tributaria de la municipalidad distrital de chilca</b:Title>
    <b:Year>2010</b:Year>
    <b:PublicationTitle>Universidad Nacional del Centro del Peru.</b:PublicationTitle>
    <b:RefOrder>8</b:RefOrder>
  </b:Source>
  <b:Source>
    <b:Tag>Mon</b:Tag>
    <b:SourceType>Book</b:SourceType>
    <b:Guid>{5EA837C0-28BB-4D50-A674-9B0E822708CC}</b:Guid>
    <b:Title>La recaudacion tributaria en el Peru.</b:Title>
    <b:Author>
      <b:Author>
        <b:NameList>
          <b:Person>
            <b:Last>Montoro</b:Last>
            <b:First>C</b:First>
          </b:Person>
        </b:NameList>
      </b:Author>
    </b:Author>
    <b:Year>2007</b:Year>
    <b:City>Lima</b:City>
    <b:RefOrder>9</b:RefOrder>
  </b:Source>
  <b:Source>
    <b:Tag>Ros07</b:Tag>
    <b:SourceType>Book</b:SourceType>
    <b:Guid>{F11A831C-2D63-42B6-BCEB-B890579E7BCB}</b:Guid>
    <b:Author>
      <b:Author>
        <b:NameList>
          <b:Person>
            <b:Last>Rosasco</b:Last>
            <b:First>J.</b:First>
          </b:Person>
        </b:NameList>
      </b:Author>
    </b:Author>
    <b:Title>Fiscalizacion tributaria Lima contadores y empressas</b:Title>
    <b:Year>2007</b:Year>
    <b:RefOrder>10</b:RefOrder>
  </b:Source>
</b:Sources>
</file>

<file path=customXml/itemProps1.xml><?xml version="1.0" encoding="utf-8"?>
<ds:datastoreItem xmlns:ds="http://schemas.openxmlformats.org/officeDocument/2006/customXml" ds:itemID="{01993DB8-6144-48B2-9551-D47DDFE3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9892</Words>
  <Characters>54408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Docente</cp:lastModifiedBy>
  <cp:revision>2</cp:revision>
  <cp:lastPrinted>2018-10-05T00:10:00Z</cp:lastPrinted>
  <dcterms:created xsi:type="dcterms:W3CDTF">2019-05-29T02:17:00Z</dcterms:created>
  <dcterms:modified xsi:type="dcterms:W3CDTF">2019-05-29T02:17:00Z</dcterms:modified>
</cp:coreProperties>
</file>